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F7" w:rsidRPr="00104CF7" w:rsidRDefault="00605587" w:rsidP="00104CF7">
      <w:pPr>
        <w:spacing w:line="600" w:lineRule="exact"/>
        <w:ind w:firstLineChars="0" w:firstLine="0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bookmarkStart w:id="0" w:name="_Hlk48053744"/>
      <w:r w:rsidRPr="00104CF7">
        <w:rPr>
          <w:rFonts w:ascii="方正小标宋简体" w:eastAsia="方正小标宋简体" w:hAnsi="黑体" w:cs="Times New Roman" w:hint="eastAsia"/>
          <w:bCs/>
          <w:sz w:val="44"/>
          <w:szCs w:val="44"/>
        </w:rPr>
        <w:t>“百城千县万村”之江门市新会区全面建成</w:t>
      </w:r>
    </w:p>
    <w:p w:rsidR="00104CF7" w:rsidRDefault="00605587" w:rsidP="00104CF7">
      <w:pPr>
        <w:spacing w:line="600" w:lineRule="exact"/>
        <w:ind w:firstLineChars="0" w:firstLine="0"/>
        <w:jc w:val="center"/>
        <w:rPr>
          <w:rFonts w:ascii="黑体" w:eastAsia="黑体" w:hAnsi="黑体" w:cs="Times New Roman"/>
          <w:bCs/>
          <w:sz w:val="44"/>
          <w:szCs w:val="44"/>
        </w:rPr>
      </w:pPr>
      <w:r w:rsidRPr="00104CF7">
        <w:rPr>
          <w:rFonts w:ascii="方正小标宋简体" w:eastAsia="方正小标宋简体" w:hAnsi="黑体" w:cs="Times New Roman" w:hint="eastAsia"/>
          <w:bCs/>
          <w:sz w:val="44"/>
          <w:szCs w:val="44"/>
        </w:rPr>
        <w:t>小康社会调研报告</w:t>
      </w:r>
      <w:bookmarkEnd w:id="0"/>
      <w:r w:rsidR="00104CF7" w:rsidRPr="00104CF7">
        <w:rPr>
          <w:rFonts w:ascii="方正小标宋简体" w:eastAsia="方正小标宋简体" w:hAnsi="黑体" w:cs="Times New Roman" w:hint="eastAsia"/>
          <w:bCs/>
          <w:sz w:val="44"/>
          <w:szCs w:val="44"/>
        </w:rPr>
        <w:t xml:space="preserve"> </w:t>
      </w:r>
      <w:r w:rsidR="00104CF7" w:rsidRPr="00104CF7">
        <w:rPr>
          <w:rFonts w:ascii="黑体" w:eastAsia="黑体" w:hAnsi="黑体" w:cs="Times New Roman" w:hint="eastAsia"/>
          <w:bCs/>
          <w:sz w:val="44"/>
          <w:szCs w:val="44"/>
        </w:rPr>
        <w:t xml:space="preserve"> </w:t>
      </w:r>
    </w:p>
    <w:p w:rsidR="00C5293D" w:rsidRPr="00C5293D" w:rsidRDefault="00605587" w:rsidP="00104CF7">
      <w:pPr>
        <w:spacing w:line="600" w:lineRule="exact"/>
        <w:ind w:firstLineChars="0" w:firstLine="0"/>
        <w:jc w:val="center"/>
        <w:rPr>
          <w:rFonts w:ascii="黑体" w:eastAsia="黑体" w:hAnsi="黑体" w:cs="Times New Roman" w:hint="eastAsia"/>
          <w:bCs/>
          <w:sz w:val="34"/>
          <w:szCs w:val="34"/>
        </w:rPr>
      </w:pPr>
      <w:r w:rsidRPr="00C5293D">
        <w:rPr>
          <w:rFonts w:ascii="黑体" w:eastAsia="黑体" w:hAnsi="黑体" w:cs="Times New Roman" w:hint="eastAsia"/>
          <w:bCs/>
          <w:sz w:val="34"/>
          <w:szCs w:val="34"/>
        </w:rPr>
        <w:t>传统产业年产值300</w:t>
      </w:r>
      <w:r w:rsidR="00C5293D" w:rsidRPr="00C5293D">
        <w:rPr>
          <w:rFonts w:ascii="黑体" w:eastAsia="黑体" w:hAnsi="黑体" w:cs="Times New Roman" w:hint="eastAsia"/>
          <w:bCs/>
          <w:sz w:val="34"/>
          <w:szCs w:val="34"/>
        </w:rPr>
        <w:t>亿元</w:t>
      </w:r>
    </w:p>
    <w:p w:rsidR="00605587" w:rsidRPr="00C5293D" w:rsidRDefault="00605587" w:rsidP="00104CF7">
      <w:pPr>
        <w:spacing w:line="600" w:lineRule="exact"/>
        <w:ind w:firstLineChars="0" w:firstLine="0"/>
        <w:jc w:val="center"/>
        <w:rPr>
          <w:rFonts w:ascii="黑体" w:eastAsia="黑体" w:hAnsi="黑体" w:cs="Times New Roman" w:hint="eastAsia"/>
          <w:bCs/>
          <w:sz w:val="34"/>
          <w:szCs w:val="34"/>
        </w:rPr>
      </w:pPr>
      <w:r w:rsidRPr="00C5293D">
        <w:rPr>
          <w:rFonts w:ascii="黑体" w:eastAsia="黑体" w:hAnsi="黑体" w:cs="Times New Roman" w:hint="eastAsia"/>
          <w:bCs/>
          <w:sz w:val="34"/>
          <w:szCs w:val="34"/>
        </w:rPr>
        <w:t>新会区蹚出特色小康路特色产业兴  小康生活美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沿着田间小径，穿过一片新会柑树林，广东省江门市新会区三江镇联合村的柑农肖凤琴，正在仔细检查柑果</w:t>
      </w:r>
      <w:r w:rsidRPr="00104CF7">
        <w:rPr>
          <w:rFonts w:ascii="Times New Roman" w:eastAsia="方正仿宋简体" w:hAnsi="Times New Roman" w:cs="Times New Roman"/>
          <w:sz w:val="34"/>
          <w:szCs w:val="34"/>
        </w:rPr>
        <w:t>。</w:t>
      </w:r>
      <w:r w:rsidRPr="00104CF7">
        <w:rPr>
          <w:rFonts w:ascii="Times New Roman" w:eastAsia="方正仿宋简体" w:hAnsi="Times New Roman" w:cs="Times New Roman"/>
          <w:sz w:val="34"/>
          <w:szCs w:val="34"/>
        </w:rPr>
        <w:t>30</w:t>
      </w:r>
      <w:r w:rsidRPr="00104CF7">
        <w:rPr>
          <w:rFonts w:ascii="Times New Roman" w:eastAsia="方正仿宋简体" w:hAnsi="Times New Roman" w:cs="Times New Roman"/>
          <w:sz w:val="34"/>
          <w:szCs w:val="34"/>
        </w:rPr>
        <w:t>岁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不到，肖凤琴已经成功开辟年销售额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元的“千亩柑田”，</w:t>
      </w:r>
      <w:r w:rsidRPr="00104CF7">
        <w:rPr>
          <w:rFonts w:ascii="方正仿宋简体" w:eastAsia="方正仿宋简体" w:hAnsi="Times New Roman" w:cs="Times New Roman" w:hint="eastAsia"/>
          <w:spacing w:val="-4"/>
          <w:sz w:val="34"/>
          <w:szCs w:val="34"/>
        </w:rPr>
        <w:t>还牵头成立农民专业合作社，带动周</w:t>
      </w:r>
      <w:r w:rsidRPr="00104CF7">
        <w:rPr>
          <w:rFonts w:ascii="Times New Roman" w:eastAsia="方正仿宋简体" w:hAnsi="Times New Roman" w:cs="Times New Roman" w:hint="eastAsia"/>
          <w:spacing w:val="-4"/>
          <w:sz w:val="34"/>
          <w:szCs w:val="34"/>
        </w:rPr>
        <w:t>边</w:t>
      </w:r>
      <w:r w:rsidRPr="00104CF7">
        <w:rPr>
          <w:rFonts w:ascii="Times New Roman" w:eastAsia="方正仿宋简体" w:hAnsi="Times New Roman" w:cs="Times New Roman" w:hint="eastAsia"/>
          <w:spacing w:val="-4"/>
          <w:sz w:val="34"/>
          <w:szCs w:val="34"/>
        </w:rPr>
        <w:t>500</w:t>
      </w:r>
      <w:r w:rsidRPr="00104CF7">
        <w:rPr>
          <w:rFonts w:ascii="Times New Roman" w:eastAsia="方正仿宋简体" w:hAnsi="Times New Roman" w:cs="Times New Roman" w:hint="eastAsia"/>
          <w:spacing w:val="-4"/>
          <w:sz w:val="34"/>
          <w:szCs w:val="34"/>
        </w:rPr>
        <w:t>多名</w:t>
      </w:r>
      <w:r w:rsidRPr="00104CF7">
        <w:rPr>
          <w:rFonts w:ascii="方正仿宋简体" w:eastAsia="方正仿宋简体" w:hAnsi="Times New Roman" w:cs="Times New Roman" w:hint="eastAsia"/>
          <w:spacing w:val="-4"/>
          <w:sz w:val="34"/>
          <w:szCs w:val="34"/>
        </w:rPr>
        <w:t>妇女群众就业。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肖凤琴的种柑事业源于新会陈皮产业近些年的纵深发展。“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2013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，新会柑鲜果可以卖到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8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元一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斤，利润比较可观。我和丈夫认为这是很好的机会，便回来租地种植新会柑。”肖凤琴介绍道。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小小的新会柑，是当地不少群众的致富“法宝”。如今，新会柑种植面积已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由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年的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6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万亩增长至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2019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年的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万亩；产值由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年的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亿元增长至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2019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年的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85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习近平总书记指出：“产业兴旺，是解决农村一切问题的前提。”决胜全面建成小康社会，需要经济建设、社会建设、政治建设、文化建设、生态建设五位一体，全面推进，但关键还是经济，特别产业兴旺，是全面建成小康社会的重要基础。新会是广东著名侨乡、历史文化名城，致力于发展富民乡村产业，传统特色产业基础好、发展快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振兴特色产业，铺就小康之路。“百城千县万村”之江门市新会区全面建成小康社会调研组，在新会田间地头、企业车间走访中了解到，新会以广大农民为主体，以农业农村资源为依托，以新会陈皮、古典家具、小冈香、五金不锈钢四大传统特色产业为支撑，以一二三产业融合发展为路径，走出了一条地域特色鲜明、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创新创业活跃的致富路，为全面建成小康社会打下坚实基础。截至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2020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7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月，四大传统特色产业从业企业、经营户超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6000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家，年产值超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亿元，从业人员超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人。未来，新会将结合产业特色，以创新驱动、调优体系为抓手，着重培育“乡村工匠”，推动传统特色产业持续转型升级，带动农村产业扶贫、就业扶贫和消费扶贫深度融合，确保实现全面建成小康社会宏伟目标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C5293D" w:rsidRDefault="00605587" w:rsidP="00104CF7">
      <w:pPr>
        <w:spacing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bCs/>
          <w:sz w:val="34"/>
          <w:szCs w:val="34"/>
        </w:rPr>
      </w:pPr>
      <w:r w:rsidRPr="00C5293D">
        <w:rPr>
          <w:rFonts w:ascii="方正小标宋简体" w:eastAsia="方正小标宋简体" w:hAnsi="Times New Roman" w:cs="Times New Roman" w:hint="eastAsia"/>
          <w:bCs/>
          <w:sz w:val="34"/>
          <w:szCs w:val="34"/>
        </w:rPr>
        <w:t>坚持抱团取暖：从“单打独斗”到“集群发展”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特色资源是形成产业比较优势、产品优良品质的前提。新会陈皮、古典家具、小冈香、五金不锈钢四大传统特色产业特色鲜明，是新会经济社会的重要组成部分。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新会县志记载，新会陈皮在宋代就已成为南北贸易的重要“广货”，是“广东三宝”之首，有“千年人参，百年陈皮”之美誉，行销全国和南洋、美洲等地。在明代，新会小冈天台乡戴氏开始产香，延伸至今已有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600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多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年历史。古典家具、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五金不锈钢，也有数十年发展史。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然而，四大传统特色产业曾面临过相同的发展瓶颈。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“新会陈皮经历过低谷。”新会陈皮协会常务副会长叶柏林回忆说，十多年前，新会柑多由散户种植，无法共享种植、销售信息，价格很不稳定。新会陈皮经营者、年近八旬的谭国权则回忆说：“以前烘好的陈皮，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元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一斤，柑果才两毛五一斤。现在大不一样，陈皮几百元一斤，柑果最贵二十多元一斤。”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新会陈皮是如何突破价值底端产生溢价的呢？近十年来，新会区委、区政府大力支持、推动新会陈皮产业发展，新会柑、新会陈皮于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2006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年正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式列入国家地理标志产品，新会也荣获“中国陈皮之乡”称号。嗅觉敏锐的社会资本陆续“抢滩”陈皮产业，带动种植户抱团发展，整个产业逐渐实现标准化、规模化、集群化，品牌价值不断提升。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叶柏林举了一个例子：“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2005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年以前，新会陈皮核心产区天马村周边的土地承包价每亩不到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500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元，现在已升到每亩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6600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元，村集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体收入不断翻番。”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古典家具与新会陈皮经历相似。尽管头顶“中国古典家具之都”光环，但古典家具曾经面临无龙头企业带动、品牌意识不足、人才储备不够等难题，产业发展受限。近年来，新会区委、区政府不断出台政策支持产业突围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2018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，发布《新会区古典家具产业规范提升实施方案》，通过“规划引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领、引导规范经营”“提档升级、开展系列行动”“做强协会、增强行业凝聚力”“引导扶持、力促做大做强”四大措施引导产业提质。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“扶持很及时，引导我们凝心聚力、集群发展，对整个产业帮助很大。”新会区传统古典家具行业协会会长黄惠满说。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新会拿出真金白银扶持产业，一系列“实招”“狠招”推动企业抱团，提升品牌价值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2019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年，新会发布“黄金十条”，即《新会区促进招商引资支持经济转型发展办法》十条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40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款，特别明确了对四大传统产业的奖励扶持，当年主营业务收入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0.3-1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亿元、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1-3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亿元、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亿元以上且同比增长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15%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以上、利润总额增长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5%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以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上的“四上”传统特色产业企业，分别给予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万元、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60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万元和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万元奖励。至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2020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7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月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，“黄金十条”累计兑付资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金超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亿元，惠及企业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346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家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C5293D" w:rsidRDefault="00605587" w:rsidP="00C5293D">
      <w:pPr>
        <w:spacing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bCs/>
          <w:sz w:val="34"/>
          <w:szCs w:val="34"/>
        </w:rPr>
      </w:pPr>
      <w:r w:rsidRPr="00C5293D">
        <w:rPr>
          <w:rFonts w:ascii="方正小标宋简体" w:eastAsia="方正小标宋简体" w:hAnsi="Times New Roman" w:cs="Times New Roman" w:hint="eastAsia"/>
          <w:bCs/>
          <w:sz w:val="34"/>
          <w:szCs w:val="34"/>
        </w:rPr>
        <w:t>坚定创新驱动：培植动能打造完整产业链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习近平总书记指出，要围绕农村一二三产业融合发展，构建乡村产业体系，实现产业兴旺；要延长产业链、提升价值链、打造供应链。“集群发展”带来四大传统特色产业迅速做大，但同时也伴随出现“蜂拥而上”“无序布局”“野蛮生长”等“大而不强”现象。新会的破解之法是创新驱动、融合发展、强基延链，为产业高质量发展开拓空间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新会陈皮创新的陈皮金融、柑肉利用、女性睡眠酵素、有机种植认证、三产融合平台、智慧农业大数据平台等六大成果引人关注。调研组在新会陈皮产业大数据平台服务中心的大屏幕上，看到详实的产地信息、种植信息；点击地图，可实时监控果园动态。该项目已实现新会陈皮产业（农业）数据“一张网”以及产业园区示范企业全程智能化管理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五金不锈钢立足做强、做特，于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2004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建立产业公共技术创新平台“司前五金不锈钢行业技术创新中心”，对企业研发、管理、营销、知识产权等提供全方位服务。同时，建设功能集合、政策集成、企业集中的工业园区，为创新发展提供载体平台、机制，推动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41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家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企业获得国家高新技术企业称号。该镇已形成以五金不锈钢产业为主导，带动彩印、包装、皮具、塑料、电器、运输等相关产业共同发展的经济格局，具有较强的整体竞争优势。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古典家具则以“展厅+基地”创新模式，建立以新会古典家具城、汇楹红木城、长隆古典家具城、恒汇红木家具城等为主要载体的古典家具产销“十里长街”。目前，古典家具产业已形成集研发、设计、材料、生产、销售及上下游配套的完整产业链、价值链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小冈香独具特色的手搓香制作技艺，于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2013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年入选广东省非物质文化遗产名录。在机械化、智能化大背景下，当地力推“香文化+”创新战略，重点打品牌、养生、文化三张“王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牌”，从宗教用香向家居用香、文化用香及养生用香创新转型，“让小冈香融入群众的健康生活”。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截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至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2019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年末，新会柑种植面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积约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万亩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，主要制成产品有生晒陈皮、柑普茶、小青柑、陈皮零食、陈皮酵素等等，从业人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员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万多人，全产业链年产值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85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亿元；古典家具从业企业从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2009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年的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多家发展到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4000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多家，从业人员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万多人，已形成集研发、设计、材料、生产、销售及上下游配套的完整产业链，年产值超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；“中国香业产业基地”双水镇，已有小冈香制香企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业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1200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多家，从业人员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万多人，年产值超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35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元；五金不锈钢集中的“广东省五金不锈钢专业镇”司前镇，已有上下游企业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360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多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家，从业人员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万多人，年产值达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92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亿元。庞大产业图景背后，正是一二三产业深度融合发展。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C5293D" w:rsidRDefault="00605587" w:rsidP="00104CF7">
      <w:pPr>
        <w:spacing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bCs/>
          <w:sz w:val="34"/>
          <w:szCs w:val="34"/>
        </w:rPr>
      </w:pPr>
      <w:r w:rsidRPr="00C5293D">
        <w:rPr>
          <w:rFonts w:ascii="方正小标宋简体" w:eastAsia="方正小标宋简体" w:hAnsi="Times New Roman" w:cs="Times New Roman" w:hint="eastAsia"/>
          <w:bCs/>
          <w:sz w:val="34"/>
          <w:szCs w:val="34"/>
        </w:rPr>
        <w:t>坚决脱贫攻坚：“老产业”鼓起全民“新钱袋”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脱贫攻坚是全面建成小康社会的底线任务和标志性指标，也是习近平总书记心中最挂念的头等大事。总书记指出，把产业发展落到农民增收上来，全力以赴消除农村贫困，推动乡村生活富裕。新会发挥特色资源优势，以特色产业项目对接精准扶贫，全力开展新时期精准扶贫精准脱贫三年攻坚战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在古井镇霞路村新天成街经营柑普茶店的赵坚毅“毅叔”，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因肢体残疾导致贫困，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2016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被纳入古井镇精准扶贫对象。该镇扶贫办为其“把脉开方”，寻找脱贫办法。当时，新会正掀起后来席卷全国的新会柑延伸产品“柑普”热潮，闻到“茶香”的毅叔，在扶贫办指导下，很快申请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到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5000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元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产业帮扶资金，开始自主创业。短短几年，“毅叔柑普茶”已开了分店，毅叔也过上小康生活。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依靠传统特色产业发展而精准脱贫，“毅叔”并非个案。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2016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年以来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，新会实行“干部结对帮扶、社工跟进落实、贫困户主动承接”的“一对一”就业帮扶，先后实施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了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500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多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个（户）产业扶贫项目。例如在新会陈皮村设立“扶贫车间”，带动两百多户贫困户从事陈皮产业；发挥种植大户辐射作用，肖凤琴打造的“千亩柑田”就带动了数百户村民共同致富。</w:t>
      </w:r>
    </w:p>
    <w:p w:rsidR="00605587" w:rsidRPr="00104CF7" w:rsidRDefault="00605587" w:rsidP="00104CF7">
      <w:pPr>
        <w:spacing w:line="600" w:lineRule="exact"/>
        <w:ind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小康路上，一个都不能少。新会到处活跃着像肖凤琴这样的辛勤创业者、事业带头人。他们所经营的企业，积极发掘产业潜能，拓宽群众收入渠道，带动乡村就业结构优化，为新会脱贫攻坚、全面小康带来源源动力。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至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2018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年底，新会全区精准扶贫户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908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户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2802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人全部实现精准脱贫。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为全面巩固脱贫攻坚成果，新会纵深推进乡村振兴，推动四大传统特色产业形成完整的产业体系、厚实的产业基础，成为维护生产、稳定生活的坚实支撑。疫情期间，新会陈皮因药用价值而销量大增；古典家具、小冈香、五金不锈钢也吹响抗“疫”冲锋号，抵御因“疫”致贫、因“疫”返贫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新会日盈不锈钢材料厂有限公司疫情防控、复工复产“两手抓”，多举措促生产、保供给，今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月份，员工返岗率已超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95%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，产能恢复至同期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90%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以上，成为五金不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锈钢企业奋力自救、摆脱疫情冲击的一个缩影。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“疫情带来很大影响，但我们坚持留住大部分员工，尽力保障他们的收益。”新会区不锈钢制品行业协会会长李健准介绍，受疫情影响，过去一段时间出现订单暂停、生产停滞等问题，但因行业基础扎实、抗风险能力强，政府又及时出台政策，目前该镇全部企业恢复正常生产运营。</w:t>
      </w:r>
    </w:p>
    <w:p w:rsidR="00605587" w:rsidRPr="00104CF7" w:rsidRDefault="00605587" w:rsidP="00104CF7">
      <w:pPr>
        <w:spacing w:line="600" w:lineRule="exact"/>
        <w:ind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截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至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2020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7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月，新会全区企业复工复产率达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99.4%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，大、中型企业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6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月实现增加值分别同比增长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14%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、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18%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C5293D" w:rsidRDefault="00605587" w:rsidP="00104CF7">
      <w:pPr>
        <w:spacing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bCs/>
          <w:sz w:val="34"/>
          <w:szCs w:val="34"/>
        </w:rPr>
      </w:pPr>
      <w:r w:rsidRPr="00C5293D">
        <w:rPr>
          <w:rFonts w:ascii="方正小标宋简体" w:eastAsia="方正小标宋简体" w:hAnsi="Times New Roman" w:cs="Times New Roman" w:hint="eastAsia"/>
          <w:bCs/>
          <w:sz w:val="34"/>
          <w:szCs w:val="34"/>
        </w:rPr>
        <w:t>坚守初心使命：党建引领激活发展新引擎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全面建成小康社会，重点在基层，难点也在基层。基层党组织是建成全面小康社会的组织者、引领者。新会区不忘初心、牢记使命，坚持党建引领，加强基层党组织建设，不断夯实基层党建基础，充分发挥基层党建“领跑者”作用，引领产业健康、和谐发展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古典家具曾遭遇模仿抄袭、低端低价等无序竞争困境。而现在，“规范提效”成为主流，基层党建起到重要示范作用。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走在新会古典家具城，不少店铺门前悬挂着“党员经营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户”标识，特别醒目。“这是我们结合实际，积极发挥基层党组织战斗堡垒作用而设立的。”新会古典家具城有限公司党支部书记林耀腾介绍，“党员经营户”需要考核合格才能挂牌，由党员带头规范生产、经营，做到“关键岗位有党员，困难面前有党员，突击任务有党员”，在商户中形成辐射带动、赶学比超的激励效应。通过“党员经营户”带动，家具城获得“广东省诚信文明市场”以及“江门市新会古典家具消费教育基地”等称号，并成功打造“江门市诚信示范街”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新会古典家具城的做法，是新会按照“围绕产业抓党建，抓好党建促发展”工作思路，推行党建引领、产业富民新模式的成功尝试。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调研组在新会陈皮村党建工作服务中心也了解到，律师在线、时光税道、菁英直通车、营商助推器等“接地气”的特色党建服务，使当地群众与党组织真正结成了“共同体”、画出了“同心圆”。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陈皮村行政经理刘乐介绍，陈皮村坚持党员引领陈皮产业发展，让农民党员带动村民共同致富，同时探索在小微企业、个体工商户比较集中的陈皮行业市场建立党组织，形成基层党组织“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1+1&gt;2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”的良好态势，促进陈皮村专业市场健康、稳定、和谐发展。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一个支部，一座战斗堡垒；一名党员，一面鲜明旗帜。疫情影响之下，新会充分发挥党组织和党员在生产经营、促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进发展中的先锋模范作用，激情澎湃的“红色力量”成为特色产业发展的“硬核”中坚。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司前镇委书记梁捷元表示，疫情期间，该镇把复工复产纳入网格化管理，上下联动，把村（社区）、“两新”等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109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个基层党组织的每一股小力量，汇聚成打赢疫情防控阻击战的生力军。为帮助企业渡过难关，司前镇以天健党支部为试点，探索“党员+职工积分管理”模式，用扎实的党建工作，助推企业练好内功、谋求发展，党组织和员工的战斗力、凝聚力大为提升，复工复产进度加快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C5293D" w:rsidRDefault="00605587" w:rsidP="00104CF7">
      <w:pPr>
        <w:spacing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bCs/>
          <w:sz w:val="34"/>
          <w:szCs w:val="34"/>
        </w:rPr>
      </w:pPr>
      <w:r w:rsidRPr="00C5293D">
        <w:rPr>
          <w:rFonts w:ascii="方正小标宋简体" w:eastAsia="方正小标宋简体" w:hAnsi="Times New Roman" w:cs="Times New Roman" w:hint="eastAsia"/>
          <w:bCs/>
          <w:sz w:val="34"/>
          <w:szCs w:val="34"/>
        </w:rPr>
        <w:t>坚信美好未来：优化环境助力全面小康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2019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年，新会已成功举办新会陈皮文化节、古典家具文化博览会、香文化博览会，并承办全国现代农业产业园工作推进会，成功创建新会陈皮国家现代农业产业园，产业发展经验入选全国乡村产业振兴典型案例。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产业有基础，发展有底气，未来有盼头。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党的十九大强调，推动经济持续健康发展，实施区域发展战略。新会四大传统特色产业基础扎实、关联广泛、带动力强，未来将深耕区域特色，全面优化环境，越过农业界面与现代要素交叉，推动多业态融合发展的复合型产业体系建设，走可持续发展之路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将至已至，未来已来。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在新兴业态方面，新会传统特色产业的农工旅融合态势日趋明显。小冈香探索“香业+文化+旅游+养生+互联网”发展路子，以进一步打通上下游，推动本地流通现代化及农村电子商务建设。继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2014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12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月新会古典家具城被评为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3A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景区，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2017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12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月宝骏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小冈香业城也被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评为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3A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景区，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新会工业旅游产业融合走在江门全市前列，特色产业的市场吸引力、国际影响力大为提升。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新会将围绕“美丽乡村”建设，全力打造以四大传统特色产业为支撑的三产融合产业体系，创新融合发展农业旅游产业，培育环城（镇）区乡村旅游带、环核心景区乡村旅游带，打造复合型农业旅游产品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2019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年，新会全年接待游客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2274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万人次，增长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12.06%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，旅游总收入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156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亿元，增长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18.23%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，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旅游业将成为拉动新会经济发展的重要支柱。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新会还将发挥特色优势，以资本、科技、人才为重要引擎，以产业链整体竞争力提升，精细培育主导特色产业，扶持一批由龙头企业引领、农民合作社参与、广大农户响应的产业化联合体，实现产业发展升级换代，推进三产深度融合。例如发挥五金不锈钢专业镇的优势，引导、鼓励企业加强与高等院校、科研机构的产学研合作，大力研发新产品、新技术、新工艺，力促企业向智能小家电市场方向发展，使其成为新兴不锈钢制品产业转型升级的目标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lastRenderedPageBreak/>
        <w:t>在人才支撑方面，决胜未来的“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X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因素”是人，人是一定要跟着产业走的。新会计划提升新会技师学院办学水平，加快建设广东南方职业学院睦洲校区等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所民办高校，形成“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1+3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”职业教育平台，打造粤港澳大湾区西翼高技能人才培养摇篮。着力引进高端、急需、紧缺人才，办好创新创业大赛，营造全社会重视人才、尊崇知识、崇尚创新的良好氛围，为传统特色产业输入大批敢为人先、艰苦奋斗的“田秀才”“土专家”“乡村工匠”，带动一切现代资源要素充分涌流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在营商环境方面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，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2020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年底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，新会将结合“数字政府”建设，实现政务服务“马上办、网上办、就近办、一次办”四个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100%</w:t>
      </w:r>
      <w:r w:rsidRPr="00104CF7"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同时，落实更大规模减税降费政策，支持民营企业改革创新、转型升级、做优做特。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站在“两个一百年”奋斗目标的交汇点上，依托四大传统特色产业为代表的产业集群，新会坚定决胜信心，坚持凝心聚力，把握乡村振兴“方向盘”，奏响脱贫攻坚“大合唱”，确保高水平全面建成小康社会。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104CF7" w:rsidRDefault="00104CF7">
      <w:pPr>
        <w:widowControl/>
        <w:spacing w:line="600" w:lineRule="exact"/>
        <w:ind w:firstLineChars="0" w:firstLine="360"/>
        <w:jc w:val="left"/>
        <w:rPr>
          <w:rFonts w:ascii="方正仿宋简体" w:eastAsia="方正仿宋简体" w:hAnsi="Times New Roman" w:cs="Times New Roman"/>
          <w:sz w:val="34"/>
          <w:szCs w:val="34"/>
        </w:rPr>
      </w:pPr>
      <w:r>
        <w:rPr>
          <w:rFonts w:ascii="方正仿宋简体" w:eastAsia="方正仿宋简体" w:hAnsi="Times New Roman" w:cs="Times New Roman"/>
          <w:sz w:val="34"/>
          <w:szCs w:val="34"/>
        </w:rPr>
        <w:br w:type="page"/>
      </w:r>
    </w:p>
    <w:p w:rsidR="00104CF7" w:rsidRPr="00104CF7" w:rsidRDefault="00605587" w:rsidP="00104CF7">
      <w:pPr>
        <w:spacing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104CF7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lastRenderedPageBreak/>
        <w:t>“百城千县万村”之江门市新会区全面建成</w:t>
      </w:r>
    </w:p>
    <w:p w:rsidR="00605587" w:rsidRPr="00104CF7" w:rsidRDefault="00C5293D" w:rsidP="00104CF7">
      <w:pPr>
        <w:spacing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小康社会联合调研组成员名单</w:t>
      </w:r>
    </w:p>
    <w:p w:rsidR="00104CF7" w:rsidRPr="00104CF7" w:rsidRDefault="00104CF7" w:rsidP="00104CF7">
      <w:pPr>
        <w:spacing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中共江门市委宣传部常务副部长  漆建伟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中共新会区委宣传部副部长  陈桂霞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江门职业技术学院副校长、教授  蔡勇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江门职业技术学院党委宣传部负责人  詹雨鑫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  <w:r w:rsidRPr="00104CF7">
        <w:rPr>
          <w:rFonts w:ascii="方正仿宋简体" w:eastAsia="方正仿宋简体" w:hAnsi="Times New Roman" w:cs="Times New Roman" w:hint="eastAsia"/>
          <w:sz w:val="34"/>
          <w:szCs w:val="34"/>
        </w:rPr>
        <w:t>江门职业技术学院经济管理学院院长  李卫忠</w:t>
      </w: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605587" w:rsidRPr="00104CF7" w:rsidRDefault="00605587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:rsidR="0002465E" w:rsidRPr="00104CF7" w:rsidRDefault="0002465E" w:rsidP="00104CF7">
      <w:pPr>
        <w:spacing w:line="600" w:lineRule="exact"/>
        <w:ind w:firstLine="680"/>
        <w:rPr>
          <w:rFonts w:ascii="方正仿宋简体" w:eastAsia="方正仿宋简体" w:hAnsi="Times New Roman" w:cs="Times New Roman"/>
          <w:sz w:val="34"/>
          <w:szCs w:val="34"/>
        </w:rPr>
      </w:pPr>
    </w:p>
    <w:sectPr w:rsidR="0002465E" w:rsidRPr="00104CF7" w:rsidSect="00016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531" w:bottom="1531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82" w:rsidRDefault="00812482" w:rsidP="00016E6D">
      <w:pPr>
        <w:spacing w:line="240" w:lineRule="auto"/>
        <w:ind w:firstLine="640"/>
      </w:pPr>
      <w:r>
        <w:separator/>
      </w:r>
    </w:p>
  </w:endnote>
  <w:endnote w:type="continuationSeparator" w:id="0">
    <w:p w:rsidR="00812482" w:rsidRDefault="00812482" w:rsidP="00016E6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0225"/>
      <w:docPartObj>
        <w:docPartGallery w:val="Page Numbers (Bottom of Page)"/>
        <w:docPartUnique/>
      </w:docPartObj>
    </w:sdtPr>
    <w:sdtContent>
      <w:p w:rsidR="00016E6D" w:rsidRDefault="00016E6D" w:rsidP="00016E6D">
        <w:pPr>
          <w:pStyle w:val="af1"/>
          <w:ind w:firstLine="360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  <w:r w:rsidR="00BA2F91" w:rsidRPr="00016E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6E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A2F91" w:rsidRPr="00016E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293D" w:rsidRPr="00C5293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12</w:t>
        </w:r>
        <w:r w:rsidR="00BA2F91" w:rsidRPr="00016E6D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0241"/>
      <w:docPartObj>
        <w:docPartGallery w:val="Page Numbers (Bottom of Page)"/>
        <w:docPartUnique/>
      </w:docPartObj>
    </w:sdtPr>
    <w:sdtContent>
      <w:p w:rsidR="00016E6D" w:rsidRDefault="00016E6D" w:rsidP="00016E6D">
        <w:pPr>
          <w:pStyle w:val="af1"/>
          <w:ind w:firstLine="36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  <w:r w:rsidR="00BA2F91" w:rsidRPr="00016E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6E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A2F91" w:rsidRPr="00016E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293D" w:rsidRPr="00C5293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11</w:t>
        </w:r>
        <w:r w:rsidR="00BA2F91" w:rsidRPr="00016E6D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D" w:rsidRDefault="00016E6D" w:rsidP="00016E6D">
    <w:pPr>
      <w:pStyle w:val="af1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82" w:rsidRDefault="00812482" w:rsidP="00016E6D">
      <w:pPr>
        <w:spacing w:line="240" w:lineRule="auto"/>
        <w:ind w:firstLine="640"/>
      </w:pPr>
      <w:r>
        <w:separator/>
      </w:r>
    </w:p>
  </w:footnote>
  <w:footnote w:type="continuationSeparator" w:id="0">
    <w:p w:rsidR="00812482" w:rsidRDefault="00812482" w:rsidP="00016E6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D" w:rsidRPr="00016E6D" w:rsidRDefault="00016E6D" w:rsidP="00016E6D">
    <w:pPr>
      <w:ind w:left="640" w:firstLineChars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D" w:rsidRPr="00016E6D" w:rsidRDefault="00016E6D" w:rsidP="00016E6D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D" w:rsidRDefault="00016E6D" w:rsidP="00016E6D">
    <w:pPr>
      <w:pStyle w:val="af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E6D"/>
    <w:rsid w:val="00016E6D"/>
    <w:rsid w:val="0002465E"/>
    <w:rsid w:val="00104CF7"/>
    <w:rsid w:val="001B3F99"/>
    <w:rsid w:val="0026040A"/>
    <w:rsid w:val="00410A28"/>
    <w:rsid w:val="00605587"/>
    <w:rsid w:val="00702C91"/>
    <w:rsid w:val="007B3E20"/>
    <w:rsid w:val="00812482"/>
    <w:rsid w:val="00A012E5"/>
    <w:rsid w:val="00BA2F91"/>
    <w:rsid w:val="00C5293D"/>
    <w:rsid w:val="00CA2112"/>
    <w:rsid w:val="00EF1789"/>
    <w:rsid w:val="00F6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44"/>
        <w:sz w:val="44"/>
        <w:szCs w:val="44"/>
        <w:lang w:val="en-US" w:eastAsia="en-US" w:bidi="en-US"/>
      </w:rPr>
    </w:rPrDefault>
    <w:pPrDefault>
      <w:pPr>
        <w:spacing w:line="600" w:lineRule="exact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6D"/>
    <w:pPr>
      <w:widowControl w:val="0"/>
      <w:spacing w:line="560" w:lineRule="exact"/>
      <w:ind w:firstLineChars="200" w:firstLine="200"/>
      <w:jc w:val="both"/>
    </w:pPr>
    <w:rPr>
      <w:rFonts w:asciiTheme="minorHAnsi" w:eastAsia="仿宋" w:hAnsiTheme="minorHAnsi" w:cstheme="minorBidi"/>
      <w:kern w:val="2"/>
      <w:sz w:val="32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CA2112"/>
    <w:pPr>
      <w:widowControl/>
      <w:pBdr>
        <w:bottom w:val="single" w:sz="12" w:space="1" w:color="365F91" w:themeColor="accent1" w:themeShade="BF"/>
      </w:pBdr>
      <w:spacing w:before="600" w:after="80" w:line="600" w:lineRule="exact"/>
      <w:ind w:firstLineChars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44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2112"/>
    <w:pPr>
      <w:widowControl/>
      <w:pBdr>
        <w:bottom w:val="single" w:sz="8" w:space="1" w:color="4F81BD" w:themeColor="accent1"/>
      </w:pBdr>
      <w:spacing w:before="200" w:after="80" w:line="600" w:lineRule="exact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44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2112"/>
    <w:pPr>
      <w:widowControl/>
      <w:pBdr>
        <w:bottom w:val="single" w:sz="4" w:space="1" w:color="95B3D7" w:themeColor="accent1" w:themeTint="99"/>
      </w:pBdr>
      <w:spacing w:before="200" w:after="80" w:line="600" w:lineRule="exact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44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2112"/>
    <w:pPr>
      <w:widowControl/>
      <w:pBdr>
        <w:bottom w:val="single" w:sz="4" w:space="2" w:color="B8CCE4" w:themeColor="accent1" w:themeTint="66"/>
      </w:pBdr>
      <w:spacing w:before="200" w:after="80" w:line="600" w:lineRule="exact"/>
      <w:ind w:firstLineChars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44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2112"/>
    <w:pPr>
      <w:widowControl/>
      <w:spacing w:before="200" w:after="80" w:line="600" w:lineRule="exact"/>
      <w:ind w:firstLineChars="0" w:firstLine="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44"/>
      <w:sz w:val="44"/>
      <w:szCs w:val="44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2112"/>
    <w:pPr>
      <w:widowControl/>
      <w:spacing w:before="280" w:after="100" w:line="600" w:lineRule="exact"/>
      <w:ind w:firstLineChars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44"/>
      <w:sz w:val="44"/>
      <w:szCs w:val="44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2112"/>
    <w:pPr>
      <w:widowControl/>
      <w:spacing w:before="320" w:after="100" w:line="600" w:lineRule="exact"/>
      <w:ind w:firstLineChars="0" w:firstLine="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44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2112"/>
    <w:pPr>
      <w:widowControl/>
      <w:spacing w:before="320" w:after="100" w:line="600" w:lineRule="exact"/>
      <w:ind w:firstLineChars="0" w:firstLine="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44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2112"/>
    <w:pPr>
      <w:widowControl/>
      <w:spacing w:before="320" w:after="100" w:line="600" w:lineRule="exact"/>
      <w:ind w:firstLineChars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44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21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A21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A21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A21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CA21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CA21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CA21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CA21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A21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2112"/>
    <w:pPr>
      <w:widowControl/>
      <w:spacing w:line="600" w:lineRule="exact"/>
      <w:ind w:firstLineChars="0" w:firstLine="360"/>
      <w:jc w:val="left"/>
    </w:pPr>
    <w:rPr>
      <w:rFonts w:ascii="宋体" w:eastAsia="宋体" w:hAnsi="宋体" w:cs="宋体"/>
      <w:b/>
      <w:bCs/>
      <w:kern w:val="44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CA2112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spacing w:line="600" w:lineRule="exact"/>
      <w:ind w:firstLineChars="0"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44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CA21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CA2112"/>
    <w:pPr>
      <w:widowControl/>
      <w:spacing w:before="200" w:after="900" w:line="600" w:lineRule="exact"/>
      <w:ind w:firstLineChars="0" w:firstLine="0"/>
      <w:jc w:val="right"/>
    </w:pPr>
    <w:rPr>
      <w:rFonts w:ascii="宋体" w:eastAsia="宋体" w:hAnsi="宋体" w:cs="宋体"/>
      <w:i/>
      <w:iCs/>
      <w:kern w:val="44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CA211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CA2112"/>
    <w:rPr>
      <w:b/>
      <w:bCs/>
      <w:spacing w:val="0"/>
    </w:rPr>
  </w:style>
  <w:style w:type="character" w:styleId="a7">
    <w:name w:val="Emphasis"/>
    <w:uiPriority w:val="20"/>
    <w:qFormat/>
    <w:rsid w:val="00CA211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CA2112"/>
    <w:pPr>
      <w:widowControl/>
      <w:spacing w:line="600" w:lineRule="exact"/>
      <w:ind w:firstLineChars="0" w:firstLine="0"/>
      <w:jc w:val="left"/>
    </w:pPr>
    <w:rPr>
      <w:rFonts w:ascii="宋体" w:eastAsia="宋体" w:hAnsi="宋体" w:cs="宋体"/>
      <w:kern w:val="44"/>
      <w:sz w:val="44"/>
      <w:szCs w:val="44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CA2112"/>
  </w:style>
  <w:style w:type="paragraph" w:styleId="a9">
    <w:name w:val="List Paragraph"/>
    <w:basedOn w:val="a"/>
    <w:uiPriority w:val="34"/>
    <w:qFormat/>
    <w:rsid w:val="00CA2112"/>
    <w:pPr>
      <w:widowControl/>
      <w:spacing w:line="600" w:lineRule="exact"/>
      <w:ind w:left="720" w:firstLineChars="0" w:firstLine="360"/>
      <w:contextualSpacing/>
      <w:jc w:val="left"/>
    </w:pPr>
    <w:rPr>
      <w:rFonts w:ascii="宋体" w:eastAsia="宋体" w:hAnsi="宋体" w:cs="宋体"/>
      <w:kern w:val="44"/>
      <w:sz w:val="44"/>
      <w:szCs w:val="44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CA2112"/>
    <w:pPr>
      <w:widowControl/>
      <w:spacing w:line="600" w:lineRule="exact"/>
      <w:ind w:firstLineChars="0"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44"/>
      <w:sz w:val="44"/>
      <w:szCs w:val="44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CA21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CA2112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Chars="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44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CA21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CA211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CA211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CA211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CA211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CA21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CA2112"/>
    <w:pPr>
      <w:outlineLvl w:val="9"/>
    </w:pPr>
  </w:style>
  <w:style w:type="paragraph" w:styleId="af1">
    <w:name w:val="footer"/>
    <w:basedOn w:val="a"/>
    <w:link w:val="Char4"/>
    <w:uiPriority w:val="99"/>
    <w:qFormat/>
    <w:rsid w:val="00016E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4">
    <w:name w:val="页脚 Char"/>
    <w:basedOn w:val="a0"/>
    <w:link w:val="af1"/>
    <w:uiPriority w:val="99"/>
    <w:rsid w:val="00016E6D"/>
    <w:rPr>
      <w:rFonts w:asciiTheme="minorHAnsi" w:eastAsia="仿宋" w:hAnsiTheme="minorHAnsi" w:cstheme="minorBidi"/>
      <w:kern w:val="2"/>
      <w:sz w:val="18"/>
      <w:szCs w:val="24"/>
      <w:lang w:eastAsia="zh-CN" w:bidi="ar-SA"/>
    </w:rPr>
  </w:style>
  <w:style w:type="paragraph" w:customStyle="1" w:styleId="af2">
    <w:name w:val="二级标题"/>
    <w:basedOn w:val="a"/>
    <w:link w:val="Char5"/>
    <w:qFormat/>
    <w:rsid w:val="00016E6D"/>
    <w:rPr>
      <w:rFonts w:ascii="楷体_GB2312" w:eastAsia="楷体_GB2312" w:hAnsi="楷体_GB2312" w:cs="楷体_GB2312"/>
      <w:b/>
      <w:bCs/>
      <w:szCs w:val="32"/>
    </w:rPr>
  </w:style>
  <w:style w:type="paragraph" w:customStyle="1" w:styleId="af3">
    <w:name w:val="三级标题"/>
    <w:basedOn w:val="a"/>
    <w:link w:val="Char6"/>
    <w:qFormat/>
    <w:rsid w:val="00016E6D"/>
    <w:pPr>
      <w:ind w:firstLine="643"/>
    </w:pPr>
    <w:rPr>
      <w:rFonts w:ascii="仿宋" w:hAnsi="仿宋" w:cs="楷体"/>
      <w:b/>
      <w:szCs w:val="32"/>
    </w:rPr>
  </w:style>
  <w:style w:type="character" w:customStyle="1" w:styleId="Char5">
    <w:name w:val="二级标题 Char"/>
    <w:basedOn w:val="a0"/>
    <w:link w:val="af2"/>
    <w:rsid w:val="00016E6D"/>
    <w:rPr>
      <w:rFonts w:ascii="楷体_GB2312" w:eastAsia="楷体_GB2312" w:hAnsi="楷体_GB2312" w:cs="楷体_GB2312"/>
      <w:b/>
      <w:bCs/>
      <w:kern w:val="2"/>
      <w:sz w:val="32"/>
      <w:szCs w:val="32"/>
      <w:lang w:eastAsia="zh-CN" w:bidi="ar-SA"/>
    </w:rPr>
  </w:style>
  <w:style w:type="paragraph" w:customStyle="1" w:styleId="af4">
    <w:name w:val="一级标题"/>
    <w:basedOn w:val="a"/>
    <w:link w:val="Char7"/>
    <w:qFormat/>
    <w:rsid w:val="00016E6D"/>
    <w:rPr>
      <w:rFonts w:ascii="黑体" w:eastAsia="黑体" w:hAnsi="黑体" w:cs="黑体"/>
      <w:bCs/>
      <w:szCs w:val="32"/>
    </w:rPr>
  </w:style>
  <w:style w:type="character" w:customStyle="1" w:styleId="Char6">
    <w:name w:val="三级标题 Char"/>
    <w:basedOn w:val="a0"/>
    <w:link w:val="af3"/>
    <w:rsid w:val="00016E6D"/>
    <w:rPr>
      <w:rFonts w:ascii="仿宋" w:eastAsia="仿宋" w:hAnsi="仿宋" w:cs="楷体"/>
      <w:b/>
      <w:kern w:val="2"/>
      <w:sz w:val="32"/>
      <w:szCs w:val="32"/>
      <w:lang w:eastAsia="zh-CN" w:bidi="ar-SA"/>
    </w:rPr>
  </w:style>
  <w:style w:type="character" w:customStyle="1" w:styleId="Char7">
    <w:name w:val="一级标题 Char"/>
    <w:basedOn w:val="a0"/>
    <w:link w:val="af4"/>
    <w:rsid w:val="00016E6D"/>
    <w:rPr>
      <w:rFonts w:ascii="黑体" w:eastAsia="黑体" w:hAnsi="黑体" w:cs="黑体"/>
      <w:bCs/>
      <w:kern w:val="2"/>
      <w:sz w:val="32"/>
      <w:szCs w:val="32"/>
      <w:lang w:eastAsia="zh-CN" w:bidi="ar-SA"/>
    </w:rPr>
  </w:style>
  <w:style w:type="paragraph" w:styleId="af5">
    <w:name w:val="header"/>
    <w:basedOn w:val="a"/>
    <w:link w:val="Char8"/>
    <w:uiPriority w:val="99"/>
    <w:semiHidden/>
    <w:unhideWhenUsed/>
    <w:rsid w:val="00016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f5"/>
    <w:uiPriority w:val="99"/>
    <w:semiHidden/>
    <w:rsid w:val="00016E6D"/>
    <w:rPr>
      <w:rFonts w:asciiTheme="minorHAnsi" w:eastAsia="仿宋" w:hAnsiTheme="minorHAnsi" w:cstheme="minorBidi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933</Words>
  <Characters>5320</Characters>
  <Application>Microsoft Office Word</Application>
  <DocSecurity>0</DocSecurity>
  <Lines>44</Lines>
  <Paragraphs>12</Paragraphs>
  <ScaleCrop>false</ScaleCrop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陆伟霞</dc:creator>
  <cp:lastModifiedBy>陆伟霞</cp:lastModifiedBy>
  <cp:revision>3</cp:revision>
  <dcterms:created xsi:type="dcterms:W3CDTF">2020-08-25T08:50:00Z</dcterms:created>
  <dcterms:modified xsi:type="dcterms:W3CDTF">2020-08-25T08:56:00Z</dcterms:modified>
</cp:coreProperties>
</file>