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“小村庄”奏响“大乐章”</w:t>
      </w:r>
    </w:p>
    <w:p>
      <w:pPr>
        <w:spacing w:line="590" w:lineRule="exact"/>
        <w:jc w:val="center"/>
        <w:rPr>
          <w:rFonts w:ascii="Times New Roman" w:hAnsi="Times New Roman" w:eastAsia="楷体" w:cs="Times New Roman"/>
          <w:kern w:val="0"/>
          <w:sz w:val="32"/>
          <w:szCs w:val="32"/>
        </w:rPr>
      </w:pPr>
      <w:r>
        <w:rPr>
          <w:rFonts w:hint="eastAsia" w:ascii="Times New Roman" w:hAnsi="Times New Roman" w:eastAsia="楷体" w:cs="Times New Roman"/>
          <w:kern w:val="0"/>
          <w:sz w:val="32"/>
          <w:szCs w:val="32"/>
        </w:rPr>
        <w:t>——</w:t>
      </w:r>
      <w:r>
        <w:rPr>
          <w:rFonts w:hint="eastAsia" w:ascii="Times New Roman" w:hAnsi="Times New Roman" w:eastAsia="楷体" w:cs="Times New Roman"/>
          <w:kern w:val="0"/>
          <w:sz w:val="32"/>
          <w:szCs w:val="32"/>
          <w:lang w:eastAsia="zh-CN"/>
        </w:rPr>
        <w:t>广东茂名</w:t>
      </w:r>
      <w:r>
        <w:rPr>
          <w:rFonts w:hint="eastAsia" w:ascii="Times New Roman" w:hAnsi="Times New Roman" w:eastAsia="楷体" w:cs="Times New Roman"/>
          <w:kern w:val="0"/>
          <w:sz w:val="32"/>
          <w:szCs w:val="32"/>
        </w:rPr>
        <w:t>化州市湖艳村</w:t>
      </w:r>
      <w:bookmarkStart w:id="0" w:name="_Hlk41370794"/>
      <w:r>
        <w:rPr>
          <w:rFonts w:hint="eastAsia" w:ascii="Times New Roman" w:hAnsi="Times New Roman" w:eastAsia="楷体" w:cs="Times New Roman"/>
          <w:kern w:val="0"/>
          <w:sz w:val="32"/>
          <w:szCs w:val="32"/>
        </w:rPr>
        <w:t>在乡村振兴之路</w:t>
      </w:r>
      <w:bookmarkEnd w:id="0"/>
      <w:r>
        <w:rPr>
          <w:rFonts w:hint="eastAsia" w:ascii="Times New Roman" w:hAnsi="Times New Roman" w:eastAsia="楷体" w:cs="Times New Roman"/>
          <w:kern w:val="0"/>
          <w:sz w:val="32"/>
          <w:szCs w:val="32"/>
        </w:rPr>
        <w:t>上的“八个好”</w:t>
      </w:r>
    </w:p>
    <w:p>
      <w:pPr>
        <w:spacing w:line="590" w:lineRule="exact"/>
        <w:rPr>
          <w:rFonts w:ascii="Times New Roman" w:hAnsi="Times New Roman" w:eastAsia="楷体" w:cs="Times New Roman"/>
          <w:kern w:val="0"/>
          <w:sz w:val="28"/>
          <w:szCs w:val="28"/>
        </w:rPr>
      </w:pPr>
    </w:p>
    <w:p>
      <w:pPr>
        <w:spacing w:line="590" w:lineRule="exact"/>
        <w:ind w:firstLine="680" w:firstLineChars="200"/>
        <w:rPr>
          <w:rFonts w:ascii="Times New Roman" w:hAnsi="Times New Roman" w:eastAsia="方正仿宋简体" w:cstheme="minorBidi"/>
          <w:spacing w:val="10"/>
          <w:sz w:val="32"/>
          <w:szCs w:val="30"/>
        </w:rPr>
      </w:pPr>
      <w:r>
        <w:rPr>
          <w:rFonts w:hint="eastAsia" w:ascii="Times New Roman" w:hAnsi="Times New Roman" w:eastAsia="方正仿宋简体" w:cstheme="minorBidi"/>
          <w:spacing w:val="10"/>
          <w:sz w:val="32"/>
          <w:szCs w:val="30"/>
        </w:rPr>
        <w:t>习近平总书记提出的乡村振兴战略，就是要按照产业兴旺、生态宜居、乡风文明、治理有效、生活富裕的总要求，让农业成为有奔头的产业，让农民成为有吸引力的职业，让农村成为安居乐业的美丽家园。如今的化州市南盛街道湖艳村，正一步步把这些文件上的蓝图变成活生生的现实。</w:t>
      </w:r>
    </w:p>
    <w:p>
      <w:pPr>
        <w:spacing w:line="590" w:lineRule="exact"/>
        <w:ind w:firstLine="680" w:firstLineChars="200"/>
        <w:rPr>
          <w:rFonts w:ascii="Times New Roman" w:hAnsi="Times New Roman" w:eastAsia="方正仿宋简体" w:cstheme="minorBidi"/>
          <w:spacing w:val="10"/>
          <w:sz w:val="32"/>
          <w:szCs w:val="30"/>
        </w:rPr>
      </w:pPr>
      <w:r>
        <w:rPr>
          <w:rFonts w:hint="eastAsia" w:ascii="Times New Roman" w:hAnsi="Times New Roman" w:eastAsia="方正仿宋简体" w:cstheme="minorBidi"/>
          <w:spacing w:val="10"/>
          <w:sz w:val="32"/>
          <w:szCs w:val="30"/>
        </w:rPr>
        <w:t>湖艳村位于</w:t>
      </w:r>
      <w:r>
        <w:rPr>
          <w:rFonts w:hint="eastAsia" w:ascii="Times New Roman" w:hAnsi="Times New Roman" w:eastAsia="方正仿宋简体" w:cstheme="minorBidi"/>
          <w:spacing w:val="10"/>
          <w:sz w:val="32"/>
          <w:szCs w:val="30"/>
          <w:lang w:eastAsia="zh-CN"/>
        </w:rPr>
        <w:t>广东茂名</w:t>
      </w:r>
      <w:r>
        <w:rPr>
          <w:rFonts w:hint="eastAsia" w:ascii="Times New Roman" w:hAnsi="Times New Roman" w:eastAsia="方正仿宋简体" w:cstheme="minorBidi"/>
          <w:spacing w:val="10"/>
          <w:sz w:val="32"/>
          <w:szCs w:val="30"/>
        </w:rPr>
        <w:t>化州市南盛街道东南部，隶属南盛的平垌村委会，共185户、1086人，耕地（含林地）面积1356亩。2019年，该村集体经济收入达56万元，为全村实行城市社区般的保洁、治安等公共服务提供了全方位的支撑；村民人均可支配收入5.6万元，分别比全省城乡居民人均可支配收入（39014元）和农村常住居民人均可支配收入（18818元）高出43.5%和194.7%；2016年认定的9个贫困户，目前年人均可支配收入已达9000—12000元，而且家家户户都住上了崭新的花园式小楼房，令城里人羡慕不已。走进湖艳村宽敞的迎宾大道，两旁簇拥着绿意盎然的化橘红、青柚、释迦果、园林花卉、辣木等现代特色农业园林，充满岭南风韵的民房、文化广场、党建主题文化长廊等建筑规划有序、错落有致，一座座小庭院、小菜园、小花园、小公园点缀其间，与滟湖、湿地公园、竹林碧道、果园交相辉映，静谧中又不时传来人们的欢声笑语……每到节假日，外出务工经商的游子最惦记的事儿，就是能够回家住上几天；每到周末，这里总是游人如织，每年到湖艳打几次“卡”，已成为许多城里人的度假方式——“怪不得大家都来，在这里找到乡愁了。”</w:t>
      </w:r>
    </w:p>
    <w:p>
      <w:pPr>
        <w:spacing w:line="590" w:lineRule="exact"/>
        <w:ind w:firstLine="680" w:firstLineChars="200"/>
        <w:rPr>
          <w:rFonts w:ascii="Times New Roman" w:hAnsi="Times New Roman" w:eastAsia="方正仿宋简体" w:cstheme="minorBidi"/>
          <w:spacing w:val="10"/>
          <w:sz w:val="32"/>
          <w:szCs w:val="30"/>
        </w:rPr>
      </w:pPr>
      <w:r>
        <w:rPr>
          <w:rFonts w:hint="eastAsia" w:ascii="Times New Roman" w:hAnsi="Times New Roman" w:eastAsia="方正仿宋简体" w:cstheme="minorBidi"/>
          <w:spacing w:val="10"/>
          <w:sz w:val="32"/>
          <w:szCs w:val="30"/>
        </w:rPr>
        <w:t>从可复制可推广的视角看，湖艳村的美丽乡村建设发展之路有以下“八个好”：</w:t>
      </w:r>
    </w:p>
    <w:p>
      <w:pPr>
        <w:spacing w:line="590" w:lineRule="exact"/>
        <w:ind w:firstLine="640" w:firstLineChars="200"/>
        <w:rPr>
          <w:rFonts w:ascii="黑体" w:hAnsi="黑体" w:eastAsia="黑体" w:cs="黑体"/>
          <w:sz w:val="32"/>
          <w:szCs w:val="36"/>
        </w:rPr>
      </w:pPr>
      <w:r>
        <w:rPr>
          <w:rFonts w:hint="eastAsia" w:ascii="黑体" w:hAnsi="黑体" w:eastAsia="黑体" w:cs="黑体"/>
          <w:sz w:val="32"/>
          <w:szCs w:val="36"/>
        </w:rPr>
        <w:t>1.始终把群众放在心中最高位置——党建引领好</w:t>
      </w:r>
    </w:p>
    <w:p>
      <w:pPr>
        <w:spacing w:line="590" w:lineRule="exact"/>
        <w:ind w:firstLine="680" w:firstLineChars="200"/>
        <w:rPr>
          <w:rFonts w:ascii="Times New Roman" w:hAnsi="Times New Roman" w:eastAsia="方正仿宋简体" w:cstheme="minorBidi"/>
          <w:spacing w:val="10"/>
          <w:sz w:val="32"/>
          <w:szCs w:val="30"/>
        </w:rPr>
      </w:pPr>
      <w:r>
        <w:rPr>
          <w:rFonts w:hint="eastAsia" w:ascii="Times New Roman" w:hAnsi="Times New Roman" w:eastAsia="方正仿宋简体" w:cstheme="minorBidi"/>
          <w:spacing w:val="10"/>
          <w:sz w:val="32"/>
          <w:szCs w:val="30"/>
        </w:rPr>
        <w:t>湖艳村牢牢抓住党建引领这个根本，始终把为群众谋幸福放在心上，以“两服务”（服务生产经营、服务村民生活）为主旨，突出“四个发展”，实现了党组织从“有形”覆盖到“有效”覆盖的全面转变，走出一条村党组织领导下的多元化、可持续发展的富民强村之路。</w:t>
      </w:r>
      <w:r>
        <w:rPr>
          <w:rFonts w:hint="eastAsia" w:ascii="Times New Roman" w:hAnsi="Times New Roman" w:eastAsia="方正仿宋简体" w:cstheme="minorBidi"/>
          <w:b/>
          <w:spacing w:val="10"/>
          <w:sz w:val="32"/>
          <w:szCs w:val="30"/>
        </w:rPr>
        <w:t>一是</w:t>
      </w:r>
      <w:r>
        <w:rPr>
          <w:rFonts w:hint="eastAsia" w:ascii="Times New Roman" w:hAnsi="Times New Roman" w:eastAsia="方正仿宋简体" w:cstheme="minorBidi"/>
          <w:spacing w:val="10"/>
          <w:sz w:val="32"/>
          <w:szCs w:val="30"/>
        </w:rPr>
        <w:t>党组织引领发展。始终注重把群众公认程度高，致富本领强，有责任心，肯为村民着想的优秀人才选进村民理事会和外出经商党小组，采取传帮带、跟踪培养、安排项目实践锻炼等办法培养后备力量，包括村产业的发展规划的制订和具体实施，“奖学敬老”等活动的持续组织，这使党组织的“领头羊”中不仅有经验丰富的老手，更有年轻血液的注入，持续引领湖艳村在干劲十足中走向更加富裕的未来。</w:t>
      </w:r>
      <w:r>
        <w:rPr>
          <w:rFonts w:hint="eastAsia" w:ascii="Times New Roman" w:hAnsi="Times New Roman" w:eastAsia="方正仿宋简体" w:cstheme="minorBidi"/>
          <w:b/>
          <w:spacing w:val="10"/>
          <w:sz w:val="32"/>
          <w:szCs w:val="30"/>
        </w:rPr>
        <w:t>二是</w:t>
      </w:r>
      <w:r>
        <w:rPr>
          <w:rFonts w:hint="eastAsia" w:ascii="Times New Roman" w:hAnsi="Times New Roman" w:eastAsia="方正仿宋简体" w:cstheme="minorBidi"/>
          <w:spacing w:val="10"/>
          <w:sz w:val="32"/>
          <w:szCs w:val="30"/>
        </w:rPr>
        <w:t>党员带头发展。湖艳村的发展很大程度上缘于“外出经商党小组”7名党员（近年发展到16名）的带动，党员带头推动资源变资产、资金变股金、农民变股民的“三变”改革。如带头带动村民充分利用村中旱坡地和拆旧复垦土地，采取土地入股、资金参股方式大力发展种植业，让村民腰包鼓了起来，集体收入也多了起来。</w:t>
      </w:r>
      <w:r>
        <w:rPr>
          <w:rFonts w:hint="eastAsia" w:ascii="Times New Roman" w:hAnsi="Times New Roman" w:eastAsia="方正仿宋简体" w:cstheme="minorBidi"/>
          <w:b/>
          <w:spacing w:val="10"/>
          <w:sz w:val="32"/>
          <w:szCs w:val="30"/>
        </w:rPr>
        <w:t>三是</w:t>
      </w:r>
      <w:r>
        <w:rPr>
          <w:rFonts w:hint="eastAsia" w:ascii="Times New Roman" w:hAnsi="Times New Roman" w:eastAsia="方正仿宋简体" w:cstheme="minorBidi"/>
          <w:spacing w:val="10"/>
          <w:sz w:val="32"/>
          <w:szCs w:val="30"/>
        </w:rPr>
        <w:t>各方联动借力发展。发展壮大村集体经济仅仅依靠自身资源和力量是不够的，湖艳村积极探索“村企联建”“合力共建”等多元发展途径，为村发展插上了腾飞的翅膀。湖艳村将村中集体土地统一成片，整体打包出租，从而吸引企业投资</w:t>
      </w:r>
      <w:r>
        <w:rPr>
          <w:rFonts w:ascii="Times New Roman" w:hAnsi="Times New Roman" w:eastAsia="方正仿宋简体" w:cstheme="minorBidi"/>
          <w:spacing w:val="10"/>
          <w:sz w:val="32"/>
          <w:szCs w:val="30"/>
        </w:rPr>
        <w:t>1000多万元，</w:t>
      </w:r>
      <w:r>
        <w:rPr>
          <w:rFonts w:hint="eastAsia" w:ascii="Times New Roman" w:hAnsi="Times New Roman" w:eastAsia="方正仿宋简体" w:cstheme="minorBidi"/>
          <w:spacing w:val="10"/>
          <w:sz w:val="32"/>
          <w:szCs w:val="30"/>
        </w:rPr>
        <w:t>带动村民就业，实现了“双赢”联建。与村中祥华田园果业基地“合力共建”引进先进设备，把餐厨垃圾资源化，在美化环境同时，还带动村产业的绿色循环发展。</w:t>
      </w:r>
      <w:r>
        <w:rPr>
          <w:rFonts w:hint="eastAsia" w:ascii="Times New Roman" w:hAnsi="Times New Roman" w:eastAsia="方正仿宋简体" w:cstheme="minorBidi"/>
          <w:b/>
          <w:spacing w:val="10"/>
          <w:sz w:val="32"/>
          <w:szCs w:val="30"/>
        </w:rPr>
        <w:t>四是</w:t>
      </w:r>
      <w:r>
        <w:rPr>
          <w:rFonts w:hint="eastAsia" w:ascii="Times New Roman" w:hAnsi="Times New Roman" w:eastAsia="方正仿宋简体" w:cstheme="minorBidi"/>
          <w:spacing w:val="10"/>
          <w:sz w:val="32"/>
          <w:szCs w:val="30"/>
        </w:rPr>
        <w:t>群众参与持续发展。湖艳始终坚持把村民参与、村民受益作为发展村集体经济的出发点和落脚点。村党支部注重发动村民参与到村里各项事务的监督中来，实行大事集体商量制度，在村民富了之后，更是逐步建立和完善村社会公共服务体系，时刻关注弱势群体，推进公共设施建设，孵化各类社会组织、建设多功能综合警务室、完善文体活动场所等，极为有效提高了村民参与乡村治理的积极性和主动性，实现了乡村治理的共建共治共享。</w:t>
      </w:r>
    </w:p>
    <w:p>
      <w:pPr>
        <w:spacing w:line="590" w:lineRule="exact"/>
        <w:ind w:firstLine="640" w:firstLineChars="200"/>
        <w:rPr>
          <w:rFonts w:ascii="宋体" w:hAnsi="宋体"/>
          <w:sz w:val="32"/>
          <w:szCs w:val="36"/>
        </w:rPr>
      </w:pPr>
      <w:r>
        <w:rPr>
          <w:rFonts w:hint="eastAsia" w:ascii="黑体" w:hAnsi="黑体" w:eastAsia="黑体" w:cs="黑体"/>
          <w:sz w:val="32"/>
          <w:szCs w:val="36"/>
        </w:rPr>
        <w:t>2.公私仓廪俱丰实——产业发展好</w:t>
      </w:r>
    </w:p>
    <w:p>
      <w:pPr>
        <w:spacing w:line="590" w:lineRule="exact"/>
        <w:ind w:firstLine="680" w:firstLineChars="200"/>
        <w:rPr>
          <w:rFonts w:ascii="Times New Roman" w:hAnsi="Times New Roman" w:eastAsia="方正仿宋简体" w:cstheme="minorBidi"/>
          <w:spacing w:val="10"/>
          <w:sz w:val="32"/>
          <w:szCs w:val="30"/>
        </w:rPr>
      </w:pPr>
      <w:r>
        <w:rPr>
          <w:rFonts w:hint="eastAsia" w:ascii="Times New Roman" w:hAnsi="Times New Roman" w:eastAsia="方正仿宋简体" w:cstheme="minorBidi"/>
          <w:spacing w:val="10"/>
          <w:sz w:val="32"/>
          <w:szCs w:val="30"/>
        </w:rPr>
        <w:drawing>
          <wp:anchor distT="0" distB="0" distL="114300" distR="114300" simplePos="0" relativeHeight="251668480" behindDoc="0" locked="0" layoutInCell="1" allowOverlap="1">
            <wp:simplePos x="0" y="0"/>
            <wp:positionH relativeFrom="column">
              <wp:posOffset>3168650</wp:posOffset>
            </wp:positionH>
            <wp:positionV relativeFrom="paragraph">
              <wp:posOffset>141605</wp:posOffset>
            </wp:positionV>
            <wp:extent cx="2379345" cy="2677160"/>
            <wp:effectExtent l="4445" t="4445" r="16510" b="23495"/>
            <wp:wrapSquare wrapText="bothSides"/>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r>
        <w:rPr>
          <w:rFonts w:hint="eastAsia" w:ascii="Times New Roman" w:hAnsi="Times New Roman" w:eastAsia="方正仿宋简体" w:cstheme="minorBidi"/>
          <w:spacing w:val="10"/>
          <w:sz w:val="32"/>
          <w:szCs w:val="30"/>
        </w:rPr>
        <w:t>湖艳村创新发展模式，倡导绿色、共享的发展理念，积极探索推进“三变”改革实施，在稳定粮食生产基础上，推动农村土地适度规模集约经营，加大农业产业结构调整力度，全力发展优质高效特色产业，较好地改善了农业生产、农民生活、农村生态的康庄大道。湖艳村盘整1500亩集体土地，既有出租（800亩）又有自用，保障了集体收入的多元化和持续性，有效促进村民增收。湖艳村还依据自身优势和山村特点，结合“村企联建”，发展起了四大特色产业：绿色园林经济产业（包括绿萝种植）、岭南特色水果种植产业、</w:t>
      </w:r>
      <w:bookmarkStart w:id="1" w:name="_Hlk42174837"/>
      <w:r>
        <w:rPr>
          <w:rFonts w:hint="eastAsia" w:ascii="Times New Roman" w:hAnsi="Times New Roman" w:eastAsia="方正仿宋简体" w:cstheme="minorBidi"/>
          <w:spacing w:val="10"/>
          <w:sz w:val="32"/>
          <w:szCs w:val="30"/>
        </w:rPr>
        <w:t>特色水产养殖和休闲垂钓产业</w:t>
      </w:r>
      <w:bookmarkEnd w:id="1"/>
      <w:r>
        <w:rPr>
          <w:rFonts w:hint="eastAsia" w:ascii="Times New Roman" w:hAnsi="Times New Roman" w:eastAsia="方正仿宋简体" w:cstheme="minorBidi"/>
          <w:spacing w:val="10"/>
          <w:sz w:val="32"/>
          <w:szCs w:val="30"/>
        </w:rPr>
        <w:t>、</w:t>
      </w:r>
      <w:bookmarkStart w:id="2" w:name="_Hlk42174816"/>
      <w:r>
        <w:rPr>
          <w:rFonts w:hint="eastAsia" w:ascii="Times New Roman" w:hAnsi="Times New Roman" w:eastAsia="方正仿宋简体" w:cstheme="minorBidi"/>
          <w:spacing w:val="10"/>
          <w:sz w:val="32"/>
          <w:szCs w:val="30"/>
        </w:rPr>
        <w:t>服装品牌连锁销售产业</w:t>
      </w:r>
      <w:bookmarkEnd w:id="2"/>
      <w:r>
        <w:rPr>
          <w:rFonts w:hint="eastAsia" w:ascii="Times New Roman" w:hAnsi="Times New Roman" w:eastAsia="方正仿宋简体" w:cstheme="minorBidi"/>
          <w:spacing w:val="10"/>
          <w:sz w:val="32"/>
          <w:szCs w:val="30"/>
        </w:rPr>
        <w:t>，其收益分别</w:t>
      </w:r>
      <w:r>
        <w:rPr>
          <w:rFonts w:ascii="Times New Roman" w:hAnsi="Times New Roman" w:eastAsia="方正仿宋简体" w:cstheme="minorBidi"/>
          <w:spacing w:val="10"/>
          <w:sz w:val="32"/>
          <w:szCs w:val="30"/>
        </w:rPr>
        <w:t>占</w:t>
      </w:r>
      <w:r>
        <w:rPr>
          <w:rFonts w:hint="eastAsia" w:ascii="Times New Roman" w:hAnsi="Times New Roman" w:eastAsia="方正仿宋简体" w:cstheme="minorBidi"/>
          <w:spacing w:val="10"/>
          <w:sz w:val="32"/>
          <w:szCs w:val="30"/>
        </w:rPr>
        <w:t>村集体经济收入的15%、</w:t>
      </w:r>
      <w:r>
        <w:rPr>
          <w:rFonts w:ascii="Times New Roman" w:hAnsi="Times New Roman" w:eastAsia="方正仿宋简体" w:cstheme="minorBidi"/>
          <w:spacing w:val="10"/>
          <w:sz w:val="32"/>
          <w:szCs w:val="30"/>
        </w:rPr>
        <w:t>30%、25%</w:t>
      </w:r>
      <w:r>
        <w:rPr>
          <w:rFonts w:hint="eastAsia" w:ascii="Times New Roman" w:hAnsi="Times New Roman" w:eastAsia="方正仿宋简体" w:cstheme="minorBidi"/>
          <w:spacing w:val="10"/>
          <w:sz w:val="32"/>
          <w:szCs w:val="30"/>
        </w:rPr>
        <w:t>和</w:t>
      </w:r>
      <w:r>
        <w:rPr>
          <w:rFonts w:ascii="Times New Roman" w:hAnsi="Times New Roman" w:eastAsia="方正仿宋简体" w:cstheme="minorBidi"/>
          <w:spacing w:val="10"/>
          <w:sz w:val="32"/>
          <w:szCs w:val="30"/>
        </w:rPr>
        <w:t>30%</w:t>
      </w:r>
      <w:r>
        <w:rPr>
          <w:rFonts w:hint="eastAsia" w:ascii="Times New Roman" w:hAnsi="Times New Roman" w:eastAsia="方正仿宋简体" w:cstheme="minorBidi"/>
          <w:spacing w:val="10"/>
          <w:sz w:val="32"/>
          <w:szCs w:val="30"/>
        </w:rPr>
        <w:t>。其中，</w:t>
      </w:r>
      <w:r>
        <w:rPr>
          <w:rFonts w:ascii="Times New Roman" w:hAnsi="Times New Roman" w:eastAsia="方正仿宋简体" w:cstheme="minorBidi"/>
          <w:spacing w:val="10"/>
          <w:sz w:val="32"/>
          <w:szCs w:val="30"/>
        </w:rPr>
        <w:t>绿色园</w:t>
      </w:r>
      <w:r>
        <w:rPr>
          <w:rFonts w:hint="eastAsia" w:ascii="Times New Roman" w:hAnsi="Times New Roman" w:eastAsia="方正仿宋简体" w:cstheme="minorBidi"/>
          <w:spacing w:val="10"/>
          <w:sz w:val="32"/>
          <w:szCs w:val="30"/>
        </w:rPr>
        <w:t>林</w:t>
      </w:r>
      <w:r>
        <w:rPr>
          <w:rFonts w:ascii="Times New Roman" w:hAnsi="Times New Roman" w:eastAsia="方正仿宋简体" w:cstheme="minorBidi"/>
          <w:spacing w:val="10"/>
          <w:sz w:val="32"/>
          <w:szCs w:val="30"/>
        </w:rPr>
        <w:t>经济</w:t>
      </w:r>
      <w:r>
        <w:rPr>
          <w:rFonts w:hint="eastAsia" w:ascii="Times New Roman" w:hAnsi="Times New Roman" w:eastAsia="方正仿宋简体" w:cstheme="minorBidi"/>
          <w:spacing w:val="10"/>
          <w:sz w:val="32"/>
          <w:szCs w:val="30"/>
        </w:rPr>
        <w:t>是靠企业承租村集体土地发展起来的。湖艳村</w:t>
      </w:r>
      <w:r>
        <w:rPr>
          <w:rFonts w:ascii="Times New Roman" w:hAnsi="Times New Roman" w:eastAsia="方正仿宋简体" w:cstheme="minorBidi"/>
          <w:spacing w:val="10"/>
          <w:sz w:val="32"/>
          <w:szCs w:val="30"/>
        </w:rPr>
        <w:t>利用临近公路的600亩坡地，引资1000多万元，建成沿路名贵树木、园艺花卉一条街，成为茂名最具规模的特色园艺产业，产品远销各地，带动</w:t>
      </w:r>
      <w:r>
        <w:rPr>
          <w:rFonts w:hint="eastAsia" w:ascii="Times New Roman" w:hAnsi="Times New Roman" w:eastAsia="方正仿宋简体" w:cstheme="minorBidi"/>
          <w:spacing w:val="10"/>
          <w:sz w:val="32"/>
          <w:szCs w:val="30"/>
        </w:rPr>
        <w:t>百余</w:t>
      </w:r>
      <w:r>
        <w:rPr>
          <w:rFonts w:ascii="Times New Roman" w:hAnsi="Times New Roman" w:eastAsia="方正仿宋简体" w:cstheme="minorBidi"/>
          <w:spacing w:val="10"/>
          <w:sz w:val="32"/>
          <w:szCs w:val="30"/>
        </w:rPr>
        <w:t>人</w:t>
      </w:r>
      <w:r>
        <w:rPr>
          <w:rFonts w:hint="eastAsia" w:ascii="Times New Roman" w:hAnsi="Times New Roman" w:eastAsia="方正仿宋简体" w:cstheme="minorBidi"/>
          <w:spacing w:val="10"/>
          <w:sz w:val="32"/>
          <w:szCs w:val="30"/>
        </w:rPr>
        <w:t>就业，成为</w:t>
      </w:r>
      <w:r>
        <w:rPr>
          <w:rFonts w:ascii="Times New Roman" w:hAnsi="Times New Roman" w:eastAsia="方正仿宋简体" w:cstheme="minorBidi"/>
          <w:spacing w:val="10"/>
          <w:sz w:val="32"/>
          <w:szCs w:val="30"/>
        </w:rPr>
        <w:t>推进乡村产业集聚发展</w:t>
      </w:r>
      <w:r>
        <w:rPr>
          <w:rFonts w:hint="eastAsia" w:ascii="Times New Roman" w:hAnsi="Times New Roman" w:eastAsia="方正仿宋简体" w:cstheme="minorBidi"/>
          <w:spacing w:val="10"/>
          <w:sz w:val="32"/>
          <w:szCs w:val="30"/>
        </w:rPr>
        <w:t>的示范</w:t>
      </w:r>
      <w:r>
        <w:rPr>
          <w:rFonts w:ascii="Times New Roman" w:hAnsi="Times New Roman" w:eastAsia="方正仿宋简体" w:cstheme="minorBidi"/>
          <w:spacing w:val="10"/>
          <w:sz w:val="32"/>
          <w:szCs w:val="30"/>
        </w:rPr>
        <w:t>。</w:t>
      </w:r>
      <w:r>
        <w:rPr>
          <w:rFonts w:hint="eastAsia" w:ascii="Times New Roman" w:hAnsi="Times New Roman" w:eastAsia="方正仿宋简体" w:cstheme="minorBidi"/>
          <w:spacing w:val="10"/>
          <w:sz w:val="32"/>
          <w:szCs w:val="30"/>
        </w:rPr>
        <w:t>发展</w:t>
      </w:r>
      <w:r>
        <w:rPr>
          <w:rFonts w:ascii="Times New Roman" w:hAnsi="Times New Roman" w:eastAsia="方正仿宋简体" w:cstheme="minorBidi"/>
          <w:spacing w:val="10"/>
          <w:sz w:val="32"/>
          <w:szCs w:val="30"/>
        </w:rPr>
        <w:t>岭南特色水果种植产业</w:t>
      </w:r>
      <w:r>
        <w:rPr>
          <w:rFonts w:hint="eastAsia" w:ascii="Times New Roman" w:hAnsi="Times New Roman" w:eastAsia="方正仿宋简体" w:cstheme="minorBidi"/>
          <w:spacing w:val="10"/>
          <w:sz w:val="32"/>
          <w:szCs w:val="30"/>
        </w:rPr>
        <w:t>，既有租种（200亩），也有村民自种（300亩）。村集体发动村民通过</w:t>
      </w:r>
      <w:bookmarkStart w:id="3" w:name="_Hlk41386436"/>
      <w:r>
        <w:rPr>
          <w:rFonts w:hint="eastAsia" w:ascii="Times New Roman" w:hAnsi="Times New Roman" w:eastAsia="方正仿宋简体" w:cstheme="minorBidi"/>
          <w:spacing w:val="10"/>
          <w:sz w:val="32"/>
          <w:szCs w:val="30"/>
        </w:rPr>
        <w:t>土地入股、资金参股</w:t>
      </w:r>
      <w:bookmarkEnd w:id="3"/>
      <w:r>
        <w:rPr>
          <w:rFonts w:hint="eastAsia" w:ascii="Times New Roman" w:hAnsi="Times New Roman" w:eastAsia="方正仿宋简体" w:cstheme="minorBidi"/>
          <w:spacing w:val="10"/>
          <w:sz w:val="32"/>
          <w:szCs w:val="30"/>
        </w:rPr>
        <w:t>的形式，充分利用村中旱坡地和拆旧复垦土地，</w:t>
      </w:r>
      <w:r>
        <w:rPr>
          <w:rFonts w:ascii="Times New Roman" w:hAnsi="Times New Roman" w:eastAsia="方正仿宋简体" w:cstheme="minorBidi"/>
          <w:spacing w:val="10"/>
          <w:sz w:val="32"/>
          <w:szCs w:val="30"/>
        </w:rPr>
        <w:t>种</w:t>
      </w:r>
      <w:r>
        <w:rPr>
          <w:rFonts w:hint="eastAsia" w:ascii="Times New Roman" w:hAnsi="Times New Roman" w:eastAsia="方正仿宋简体" w:cstheme="minorBidi"/>
          <w:spacing w:val="10"/>
          <w:sz w:val="32"/>
          <w:szCs w:val="30"/>
        </w:rPr>
        <w:t>植有</w:t>
      </w:r>
      <w:r>
        <w:rPr>
          <w:rFonts w:ascii="Times New Roman" w:hAnsi="Times New Roman" w:eastAsia="方正仿宋简体" w:cstheme="minorBidi"/>
          <w:spacing w:val="10"/>
          <w:sz w:val="32"/>
          <w:szCs w:val="30"/>
        </w:rPr>
        <w:t>荔枝、龙眼、沙糖桔、红光橙等优良品种，</w:t>
      </w:r>
      <w:r>
        <w:rPr>
          <w:rFonts w:hint="eastAsia" w:ascii="Times New Roman" w:hAnsi="Times New Roman" w:eastAsia="方正仿宋简体" w:cstheme="minorBidi"/>
          <w:spacing w:val="10"/>
          <w:sz w:val="32"/>
          <w:szCs w:val="30"/>
        </w:rPr>
        <w:t>并大力发展化橘红、释迦果和青柚种植。如今全村</w:t>
      </w:r>
      <w:r>
        <w:rPr>
          <w:rFonts w:ascii="Times New Roman" w:hAnsi="Times New Roman" w:eastAsia="方正仿宋简体" w:cstheme="minorBidi"/>
          <w:spacing w:val="10"/>
          <w:sz w:val="32"/>
          <w:szCs w:val="30"/>
        </w:rPr>
        <w:t>30多户农户参与经营和务工，年创收益200多万元。</w:t>
      </w:r>
      <w:r>
        <w:rPr>
          <w:rFonts w:hint="eastAsia" w:ascii="Times New Roman" w:hAnsi="Times New Roman" w:eastAsia="方正仿宋简体" w:cstheme="minorBidi"/>
          <w:spacing w:val="10"/>
          <w:sz w:val="32"/>
          <w:szCs w:val="30"/>
        </w:rPr>
        <w:t>这使村民既有土地租金收入，又有集体收益分红，村民切实增收了，集体经济发展壮大了。湖艳村还把眼光投向省外，</w:t>
      </w:r>
      <w:r>
        <w:rPr>
          <w:rFonts w:ascii="Times New Roman" w:hAnsi="Times New Roman" w:eastAsia="方正仿宋简体" w:cstheme="minorBidi"/>
          <w:spacing w:val="10"/>
          <w:sz w:val="32"/>
          <w:szCs w:val="30"/>
        </w:rPr>
        <w:t>与全国12家著名品牌签订连锁合作经营，在省内</w:t>
      </w:r>
      <w:r>
        <w:rPr>
          <w:rFonts w:hint="eastAsia" w:ascii="Times New Roman" w:hAnsi="Times New Roman" w:eastAsia="方正仿宋简体" w:cstheme="minorBidi"/>
          <w:spacing w:val="10"/>
          <w:sz w:val="32"/>
          <w:szCs w:val="30"/>
        </w:rPr>
        <w:t>建起</w:t>
      </w:r>
      <w:r>
        <w:rPr>
          <w:rFonts w:ascii="Times New Roman" w:hAnsi="Times New Roman" w:eastAsia="方正仿宋简体" w:cstheme="minorBidi"/>
          <w:spacing w:val="10"/>
          <w:sz w:val="32"/>
          <w:szCs w:val="30"/>
        </w:rPr>
        <w:t>品牌服装专营店160多家，</w:t>
      </w:r>
      <w:r>
        <w:rPr>
          <w:rFonts w:hint="eastAsia" w:ascii="Times New Roman" w:hAnsi="Times New Roman" w:eastAsia="方正仿宋简体" w:cstheme="minorBidi"/>
          <w:spacing w:val="10"/>
          <w:sz w:val="32"/>
          <w:szCs w:val="30"/>
        </w:rPr>
        <w:t>发展起了</w:t>
      </w:r>
      <w:r>
        <w:rPr>
          <w:rFonts w:ascii="Times New Roman" w:hAnsi="Times New Roman" w:eastAsia="方正仿宋简体" w:cstheme="minorBidi"/>
          <w:spacing w:val="10"/>
          <w:sz w:val="32"/>
          <w:szCs w:val="30"/>
        </w:rPr>
        <w:t>服装品牌连锁销售产业，</w:t>
      </w:r>
      <w:r>
        <w:rPr>
          <w:rFonts w:hint="eastAsia" w:ascii="Times New Roman" w:hAnsi="Times New Roman" w:eastAsia="方正仿宋简体" w:cstheme="minorBidi"/>
          <w:spacing w:val="10"/>
          <w:sz w:val="32"/>
          <w:szCs w:val="30"/>
        </w:rPr>
        <w:t>此外还</w:t>
      </w:r>
      <w:r>
        <w:rPr>
          <w:rFonts w:ascii="Times New Roman" w:hAnsi="Times New Roman" w:eastAsia="方正仿宋简体" w:cstheme="minorBidi"/>
          <w:spacing w:val="10"/>
          <w:sz w:val="32"/>
          <w:szCs w:val="30"/>
        </w:rPr>
        <w:t>创办了湖艳湾特色酒店，</w:t>
      </w:r>
      <w:r>
        <w:rPr>
          <w:rFonts w:hint="eastAsia" w:ascii="Times New Roman" w:hAnsi="Times New Roman" w:eastAsia="方正仿宋简体" w:cstheme="minorBidi"/>
          <w:spacing w:val="10"/>
          <w:sz w:val="32"/>
          <w:szCs w:val="30"/>
        </w:rPr>
        <w:t>村集体兴办的</w:t>
      </w:r>
      <w:r>
        <w:rPr>
          <w:rFonts w:ascii="Times New Roman" w:hAnsi="Times New Roman" w:eastAsia="方正仿宋简体" w:cstheme="minorBidi"/>
          <w:spacing w:val="10"/>
          <w:sz w:val="32"/>
          <w:szCs w:val="30"/>
        </w:rPr>
        <w:t>服务业</w:t>
      </w:r>
      <w:r>
        <w:rPr>
          <w:rFonts w:hint="eastAsia" w:ascii="Times New Roman" w:hAnsi="Times New Roman" w:eastAsia="方正仿宋简体" w:cstheme="minorBidi"/>
          <w:spacing w:val="10"/>
          <w:sz w:val="32"/>
          <w:szCs w:val="30"/>
        </w:rPr>
        <w:t>越做越大</w:t>
      </w:r>
      <w:r>
        <w:rPr>
          <w:rFonts w:ascii="Times New Roman" w:hAnsi="Times New Roman" w:eastAsia="方正仿宋简体" w:cstheme="minorBidi"/>
          <w:spacing w:val="10"/>
          <w:sz w:val="32"/>
          <w:szCs w:val="30"/>
        </w:rPr>
        <w:t>，年创收益5000多万元。</w:t>
      </w:r>
      <w:r>
        <w:rPr>
          <w:rFonts w:hint="eastAsia" w:ascii="Times New Roman" w:hAnsi="Times New Roman" w:eastAsia="方正仿宋简体" w:cstheme="minorBidi"/>
          <w:spacing w:val="10"/>
          <w:sz w:val="32"/>
          <w:szCs w:val="30"/>
        </w:rPr>
        <w:t>同时，他们还通过邀请各级专家和组织本土人才，加强对村民的教育培训和科学普及，提高村民自我发展的能力和建设美丽乡村的本领，有效解决了村中产业有效持续发展、农民素质不断提升、增收稳定前行等问题；也积极鼓励在外发展的“本土人才”回乡创业，并借鉴他们在外创业经验，培育新的能工巧匠、行家里手，强化乡村振兴人才支撑，为湖艳村持续发展做好知识、人才与产业储备。</w:t>
      </w:r>
    </w:p>
    <w:p>
      <w:pPr>
        <w:spacing w:line="590" w:lineRule="exact"/>
        <w:ind w:firstLine="640" w:firstLineChars="200"/>
        <w:rPr>
          <w:rFonts w:ascii="宋体" w:hAnsi="宋体"/>
          <w:sz w:val="32"/>
          <w:szCs w:val="36"/>
        </w:rPr>
      </w:pPr>
      <w:r>
        <w:rPr>
          <w:rFonts w:hint="eastAsia" w:ascii="黑体" w:hAnsi="黑体" w:eastAsia="黑体" w:cs="黑体"/>
          <w:sz w:val="32"/>
          <w:szCs w:val="36"/>
        </w:rPr>
        <w:t>3.一户一宅，居者有其屋——房屋管控好</w:t>
      </w:r>
    </w:p>
    <w:p>
      <w:pPr>
        <w:spacing w:line="590" w:lineRule="exact"/>
        <w:ind w:firstLine="680" w:firstLineChars="200"/>
        <w:rPr>
          <w:rFonts w:ascii="Times New Roman" w:hAnsi="Times New Roman" w:eastAsia="方正仿宋简体" w:cstheme="minorBidi"/>
          <w:spacing w:val="10"/>
          <w:sz w:val="32"/>
          <w:szCs w:val="30"/>
        </w:rPr>
      </w:pPr>
      <w:r>
        <w:rPr>
          <w:rFonts w:hint="eastAsia" w:ascii="Times New Roman" w:hAnsi="Times New Roman" w:eastAsia="方正仿宋简体" w:cstheme="minorBidi"/>
          <w:spacing w:val="10"/>
          <w:sz w:val="32"/>
          <w:szCs w:val="30"/>
        </w:rPr>
        <w:t>“不患寡而患不均”，分配不均历来是土地管控最大症结所在。湖艳村在房屋管控方面能够杜绝“违建乱造、买卖侵占集体土地”的乱象，使“三清三拆三整治”等人居环境整治工作得以有序开展，被先后评为广东省卫生村，茂名市十大美丽乡村、文明村、卫生村，这些成果与该村近年来秉持“居者有其屋”的公心去落实“一户一宅”政策有很大关系。在农村要将“一户一宅”等政策落实到位非常困难。湖艳村破解难题方法有四：</w:t>
      </w:r>
      <w:r>
        <w:rPr>
          <w:rFonts w:hint="eastAsia" w:ascii="Times New Roman" w:hAnsi="Times New Roman" w:eastAsia="方正仿宋简体" w:cstheme="minorBidi"/>
          <w:b/>
          <w:spacing w:val="10"/>
          <w:sz w:val="32"/>
          <w:szCs w:val="30"/>
        </w:rPr>
        <w:t>一是</w:t>
      </w:r>
      <w:r>
        <w:rPr>
          <w:rFonts w:hint="eastAsia" w:ascii="Times New Roman" w:hAnsi="Times New Roman" w:eastAsia="方正仿宋简体" w:cstheme="minorBidi"/>
          <w:spacing w:val="10"/>
          <w:sz w:val="32"/>
          <w:szCs w:val="30"/>
        </w:rPr>
        <w:t>将“一户一宅”政策写入经全体村民讨论通过的、对村民具有强大约束力的《村规民约》中，使之潜移默化地成为本村的民间信条，违反者面临全村的谴责。</w:t>
      </w:r>
      <w:r>
        <w:rPr>
          <w:rFonts w:hint="eastAsia" w:ascii="Times New Roman" w:hAnsi="Times New Roman" w:eastAsia="方正仿宋简体" w:cstheme="minorBidi"/>
          <w:b/>
          <w:spacing w:val="10"/>
          <w:sz w:val="32"/>
          <w:szCs w:val="30"/>
        </w:rPr>
        <w:t>二是</w:t>
      </w:r>
      <w:r>
        <w:rPr>
          <w:rFonts w:hint="eastAsia" w:ascii="Times New Roman" w:hAnsi="Times New Roman" w:eastAsia="方正仿宋简体" w:cstheme="minorBidi"/>
          <w:spacing w:val="10"/>
          <w:sz w:val="32"/>
          <w:szCs w:val="30"/>
        </w:rPr>
        <w:t>以村干部、乡贤为主要构成的村民理事会成员带头示范，无论个人财富多少，都不得违反规定搞“一户多宅”。</w:t>
      </w:r>
      <w:r>
        <w:rPr>
          <w:rFonts w:hint="eastAsia" w:ascii="Times New Roman" w:hAnsi="Times New Roman" w:eastAsia="方正仿宋简体" w:cstheme="minorBidi"/>
          <w:b/>
          <w:spacing w:val="10"/>
          <w:sz w:val="32"/>
          <w:szCs w:val="30"/>
        </w:rPr>
        <w:t>三是</w:t>
      </w:r>
      <w:r>
        <w:rPr>
          <w:rFonts w:hint="eastAsia" w:ascii="Times New Roman" w:hAnsi="Times New Roman" w:eastAsia="方正仿宋简体" w:cstheme="minorBidi"/>
          <w:spacing w:val="10"/>
          <w:sz w:val="32"/>
          <w:szCs w:val="30"/>
        </w:rPr>
        <w:t>土地指标优先考虑有建房需求的无房户、危房户，对弱势群体予以住房兜底保障，破解困难群众对村集体公共事业用地规划的顾虑。对个别无宅基地且子女较多又符合分户条件的家庭需要用地建房的，从村集体土地中调整宅基地供其建房。</w:t>
      </w:r>
      <w:r>
        <w:rPr>
          <w:rFonts w:hint="eastAsia" w:ascii="Times New Roman" w:hAnsi="Times New Roman" w:eastAsia="方正仿宋简体" w:cstheme="minorBidi"/>
          <w:b/>
          <w:spacing w:val="10"/>
          <w:sz w:val="32"/>
          <w:szCs w:val="30"/>
        </w:rPr>
        <w:t>四是</w:t>
      </w:r>
      <w:r>
        <w:rPr>
          <w:rFonts w:hint="eastAsia" w:ascii="Times New Roman" w:hAnsi="Times New Roman" w:eastAsia="方正仿宋简体" w:cstheme="minorBidi"/>
          <w:spacing w:val="10"/>
          <w:sz w:val="32"/>
          <w:szCs w:val="30"/>
        </w:rPr>
        <w:t>村中将拆旧复垦的</w:t>
      </w:r>
      <w:r>
        <w:rPr>
          <w:rFonts w:ascii="Times New Roman" w:hAnsi="Times New Roman" w:eastAsia="方正仿宋简体" w:cstheme="minorBidi"/>
          <w:spacing w:val="10"/>
          <w:sz w:val="32"/>
          <w:szCs w:val="30"/>
        </w:rPr>
        <w:t>30%收益用于村中设施建设，盘活闲置宅基地，取得建设运营资金，使村民获得“一户一宅”的政策红利。</w:t>
      </w:r>
    </w:p>
    <w:p>
      <w:pPr>
        <w:spacing w:line="590" w:lineRule="exact"/>
        <w:ind w:firstLine="640" w:firstLineChars="200"/>
        <w:rPr>
          <w:rFonts w:ascii="宋体" w:hAnsi="宋体"/>
          <w:sz w:val="32"/>
          <w:szCs w:val="36"/>
        </w:rPr>
      </w:pPr>
      <w:r>
        <w:rPr>
          <w:rFonts w:hint="eastAsia" w:ascii="黑体" w:hAnsi="黑体" w:eastAsia="黑体" w:cs="黑体"/>
          <w:sz w:val="32"/>
          <w:szCs w:val="36"/>
        </w:rPr>
        <w:t>4.一行白鹭上青天——生态修复好</w:t>
      </w:r>
    </w:p>
    <w:p>
      <w:pPr>
        <w:spacing w:line="590" w:lineRule="exact"/>
        <w:ind w:firstLine="680" w:firstLineChars="200"/>
        <w:rPr>
          <w:rFonts w:ascii="Times New Roman" w:hAnsi="Times New Roman" w:eastAsia="方正仿宋简体" w:cstheme="minorBidi"/>
          <w:spacing w:val="10"/>
          <w:sz w:val="32"/>
          <w:szCs w:val="30"/>
        </w:rPr>
      </w:pPr>
      <w:r>
        <w:rPr>
          <w:rFonts w:ascii="Times New Roman" w:hAnsi="Times New Roman" w:eastAsia="方正仿宋简体" w:cstheme="minorBidi"/>
          <w:spacing w:val="10"/>
          <w:sz w:val="32"/>
          <w:szCs w:val="30"/>
        </w:rPr>
        <w:t>“水清、无味、点绿、景美”既是湖艳村的生态发展理念，</w:t>
      </w:r>
      <w:r>
        <w:rPr>
          <w:rFonts w:hint="eastAsia" w:ascii="Times New Roman" w:hAnsi="Times New Roman" w:eastAsia="方正仿宋简体" w:cstheme="minorBidi"/>
          <w:spacing w:val="10"/>
          <w:sz w:val="32"/>
          <w:szCs w:val="30"/>
        </w:rPr>
        <w:t>而且已成为现实的</w:t>
      </w:r>
      <w:r>
        <w:rPr>
          <w:rFonts w:ascii="Times New Roman" w:hAnsi="Times New Roman" w:eastAsia="方正仿宋简体" w:cstheme="minorBidi"/>
          <w:spacing w:val="10"/>
          <w:sz w:val="32"/>
          <w:szCs w:val="30"/>
        </w:rPr>
        <w:t>写照。在污水治理方面，湖艳村以人工湿地处理工艺进行处理的水质净化站，实现雨污分流、生活污水治理全覆盖，达到了标本兼治的效果。除了通过PPP方式建设水质净化站实现生活污水全收集、标准化处理、统一管养，还建造了总面积约 20 亩的人工湿地，种植了水生植物1</w:t>
      </w:r>
      <w:r>
        <w:rPr>
          <w:rFonts w:hint="eastAsia" w:ascii="Times New Roman" w:hAnsi="Times New Roman" w:eastAsia="方正仿宋简体" w:cstheme="minorBidi"/>
          <w:spacing w:val="10"/>
          <w:sz w:val="32"/>
          <w:szCs w:val="30"/>
        </w:rPr>
        <w:t>万</w:t>
      </w:r>
      <w:r>
        <w:rPr>
          <w:rFonts w:ascii="Times New Roman" w:hAnsi="Times New Roman" w:eastAsia="方正仿宋简体" w:cstheme="minorBidi"/>
          <w:spacing w:val="10"/>
          <w:sz w:val="32"/>
          <w:szCs w:val="30"/>
        </w:rPr>
        <w:t>多株，并在水上建设了栈道、道德走廊、水车等，使人工湿地在提升对小东江流域水污染防治能力的同时，又为村民群众休闲、娱乐、运动、学习提供了一个优质的绿色生态平台</w:t>
      </w:r>
      <w:r>
        <w:rPr>
          <w:rFonts w:hint="eastAsia" w:ascii="Times New Roman" w:hAnsi="Times New Roman" w:eastAsia="方正仿宋简体" w:cstheme="minorBidi"/>
          <w:spacing w:val="10"/>
          <w:sz w:val="32"/>
          <w:szCs w:val="30"/>
        </w:rPr>
        <w:t>。</w:t>
      </w:r>
    </w:p>
    <w:p>
      <w:pPr>
        <w:spacing w:line="590" w:lineRule="exact"/>
        <w:ind w:firstLine="640" w:firstLineChars="200"/>
        <w:rPr>
          <w:rFonts w:ascii="宋体" w:hAnsi="宋体"/>
          <w:sz w:val="32"/>
          <w:szCs w:val="36"/>
        </w:rPr>
      </w:pPr>
      <w:r>
        <w:rPr>
          <w:rFonts w:hint="eastAsia" w:ascii="黑体" w:hAnsi="黑体" w:eastAsia="黑体" w:cs="黑体"/>
          <w:sz w:val="32"/>
          <w:szCs w:val="36"/>
        </w:rPr>
        <w:t>5.桃源景色醉人间——村容村貌好</w:t>
      </w:r>
    </w:p>
    <w:p>
      <w:pPr>
        <w:spacing w:line="590" w:lineRule="exact"/>
        <w:ind w:firstLine="640" w:firstLineChars="200"/>
        <w:rPr>
          <w:rFonts w:ascii="Times New Roman" w:hAnsi="Times New Roman" w:eastAsia="方正仿宋简体" w:cstheme="minorBidi"/>
          <w:spacing w:val="10"/>
          <w:sz w:val="32"/>
          <w:szCs w:val="30"/>
        </w:rPr>
      </w:pPr>
      <w:r>
        <w:rPr>
          <w:rFonts w:ascii="楷体" w:hAnsi="楷体" w:eastAsia="楷体" w:cs="Times New Roman"/>
          <w:sz w:val="32"/>
          <w:szCs w:val="24"/>
        </w:rPr>
        <w:drawing>
          <wp:anchor distT="0" distB="0" distL="114300" distR="114300" simplePos="0" relativeHeight="251663360" behindDoc="1" locked="0" layoutInCell="1" allowOverlap="1">
            <wp:simplePos x="0" y="0"/>
            <wp:positionH relativeFrom="margin">
              <wp:posOffset>3638550</wp:posOffset>
            </wp:positionH>
            <wp:positionV relativeFrom="paragraph">
              <wp:posOffset>673735</wp:posOffset>
            </wp:positionV>
            <wp:extent cx="1990725" cy="2219325"/>
            <wp:effectExtent l="0" t="0" r="9525" b="9525"/>
            <wp:wrapTight wrapText="bothSides">
              <wp:wrapPolygon>
                <wp:start x="0" y="0"/>
                <wp:lineTo x="0" y="21507"/>
                <wp:lineTo x="21497" y="21507"/>
                <wp:lineTo x="21497"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990725" cy="2219325"/>
                    </a:xfrm>
                    <a:prstGeom prst="rect">
                      <a:avLst/>
                    </a:prstGeom>
                    <a:noFill/>
                  </pic:spPr>
                </pic:pic>
              </a:graphicData>
            </a:graphic>
          </wp:anchor>
        </w:drawing>
      </w:r>
      <w:r>
        <w:rPr>
          <w:rFonts w:ascii="Times New Roman" w:hAnsi="Times New Roman" w:eastAsia="方正仿宋简体" w:cstheme="minorBidi"/>
          <w:spacing w:val="10"/>
          <w:sz w:val="32"/>
          <w:szCs w:val="30"/>
        </w:rPr>
        <w:t>在湖艳村，既有“小三园”——小菜园、小花园、小公园的美丽庭院，又有农民公园、湿地公园、孝道公园、水果采摘园等大园，鸡声犬声相闻，青山绿水彩果白墙交相辉映。近年来，湖艳村创新推广“123”（一洁一圈、两评两花、三包三桶三硬底）工作法，整治村容村貌，建设美丽乡村。充分发挥“一员两会三团”作用，每周不定期开展环境卫生巡查，每季度开展一次卫生清洁户、美丽庭院打分评比活动，并在村中设立光荣榜和曝光台，对先进典型进行表扬，对存在问题给予曝光，有效形成了创先争优、争先进位良好氛围。</w:t>
      </w:r>
    </w:p>
    <w:p>
      <w:pPr>
        <w:spacing w:line="590" w:lineRule="exact"/>
        <w:ind w:firstLine="680" w:firstLineChars="200"/>
        <w:rPr>
          <w:rFonts w:ascii="Times New Roman" w:hAnsi="Times New Roman" w:eastAsia="方正仿宋简体" w:cstheme="minorBidi"/>
          <w:spacing w:val="10"/>
          <w:sz w:val="32"/>
          <w:szCs w:val="30"/>
        </w:rPr>
      </w:pPr>
      <w:r>
        <w:rPr>
          <w:rFonts w:hint="eastAsia" w:ascii="Times New Roman" w:hAnsi="Times New Roman" w:eastAsia="方正仿宋简体" w:cstheme="minorBidi"/>
          <w:spacing w:val="10"/>
          <w:sz w:val="32"/>
          <w:szCs w:val="30"/>
        </w:rPr>
        <w:t>特别值得学习的是湖艳村垃圾分类、“厕所革命”和“禽畜革命”的成功经验。</w:t>
      </w:r>
    </w:p>
    <w:p>
      <w:pPr>
        <w:spacing w:line="590" w:lineRule="exact"/>
        <w:ind w:firstLine="640" w:firstLineChars="200"/>
        <w:rPr>
          <w:rFonts w:ascii="Times New Roman" w:hAnsi="Times New Roman" w:eastAsia="方正仿宋简体" w:cstheme="minorBidi"/>
          <w:spacing w:val="10"/>
          <w:sz w:val="32"/>
          <w:szCs w:val="30"/>
        </w:rPr>
      </w:pPr>
      <w:r>
        <w:rPr>
          <w:rFonts w:hint="eastAsia" w:ascii="楷体" w:hAnsi="楷体" w:eastAsia="楷体" w:cs="Times New Roman"/>
          <w:sz w:val="32"/>
          <w:szCs w:val="24"/>
        </w:rPr>
        <w:t>垃圾分类有方法。</w:t>
      </w:r>
      <w:r>
        <w:rPr>
          <w:rFonts w:hint="eastAsia" w:ascii="Times New Roman" w:hAnsi="Times New Roman" w:eastAsia="方正仿宋简体" w:cstheme="minorBidi"/>
          <w:spacing w:val="10"/>
          <w:sz w:val="32"/>
          <w:szCs w:val="30"/>
        </w:rPr>
        <w:t>湖艳村建立了《卫生公约》，聘请保洁员，推行生活垃圾“户集、村收、街转运、市处理”的模式，除了聘请专职保洁员，不少年纪较长的村民也积极参与做保洁志愿者，起到了良好的示范带动作用。在教育村民养成生活垃圾分类收集新风尚时，用村民听得懂记得住的方式宣传（如图）。湖艳村还购置了处理量为11吨/日的餐厨垃圾等可腐烂垃圾</w:t>
      </w:r>
      <w:r>
        <w:rPr>
          <w:rFonts w:ascii="Times New Roman" w:hAnsi="Times New Roman" w:eastAsia="方正仿宋简体" w:cstheme="minorBidi"/>
          <w:spacing w:val="10"/>
          <w:sz w:val="32"/>
          <w:szCs w:val="30"/>
        </w:rPr>
        <w:t>处理设备（俗称全自动阳光堆肥房），实现垃圾快速减量化、资源化和无害化。</w:t>
      </w:r>
    </w:p>
    <w:p>
      <w:pPr>
        <w:spacing w:line="590" w:lineRule="exact"/>
        <w:ind w:firstLine="640" w:firstLineChars="200"/>
        <w:rPr>
          <w:rFonts w:ascii="仿宋" w:hAnsi="仿宋" w:eastAsia="仿宋" w:cs="Times New Roman"/>
          <w:sz w:val="32"/>
          <w:szCs w:val="24"/>
        </w:rPr>
      </w:pPr>
      <w:r>
        <w:rPr>
          <w:rFonts w:hint="eastAsia" w:ascii="楷体" w:hAnsi="楷体" w:eastAsia="楷体" w:cs="Times New Roman"/>
          <w:sz w:val="32"/>
          <w:szCs w:val="24"/>
        </w:rPr>
        <w:t>“厕所革命”有成效。</w:t>
      </w:r>
      <w:r>
        <w:rPr>
          <w:rFonts w:hint="eastAsia" w:ascii="Times New Roman" w:hAnsi="Times New Roman" w:eastAsia="方正仿宋简体" w:cstheme="minorBidi"/>
          <w:spacing w:val="10"/>
          <w:sz w:val="32"/>
          <w:szCs w:val="30"/>
        </w:rPr>
        <w:t>“一个土坑两块砖”的厕所在湖艳村已成历史，湖艳村作为“厕所革命”先行示范点，以无蝇、无蛆、无臭、粪便无害化的“四无”要求，以建设“三格式”无害化户厕为重点，大力推动农村改厕工作的深入开展，如今已实现农村无害化卫生厕所全覆盖。</w:t>
      </w:r>
    </w:p>
    <w:p>
      <w:pPr>
        <w:spacing w:line="590" w:lineRule="exact"/>
        <w:ind w:firstLine="640" w:firstLineChars="200"/>
        <w:rPr>
          <w:rFonts w:ascii="Times New Roman" w:hAnsi="Times New Roman" w:eastAsia="方正仿宋简体" w:cstheme="minorBidi"/>
          <w:spacing w:val="10"/>
          <w:sz w:val="32"/>
          <w:szCs w:val="30"/>
        </w:rPr>
      </w:pPr>
      <w:r>
        <w:rPr>
          <w:rFonts w:hint="eastAsia" w:ascii="楷体" w:hAnsi="楷体" w:eastAsia="楷体" w:cs="Times New Roman"/>
          <w:sz w:val="32"/>
          <w:szCs w:val="24"/>
        </w:rPr>
        <w:t>“禽畜革命”有亮点</w:t>
      </w:r>
      <w:r>
        <w:rPr>
          <w:rFonts w:hint="eastAsia" w:ascii="仿宋" w:hAnsi="仿宋" w:eastAsia="仿宋" w:cs="Times New Roman"/>
          <w:sz w:val="32"/>
          <w:szCs w:val="24"/>
        </w:rPr>
        <w:t>。</w:t>
      </w:r>
      <w:r>
        <w:rPr>
          <w:rFonts w:hint="eastAsia" w:ascii="Times New Roman" w:hAnsi="Times New Roman" w:eastAsia="方正仿宋简体" w:cstheme="minorBidi"/>
          <w:spacing w:val="10"/>
          <w:sz w:val="32"/>
          <w:szCs w:val="30"/>
        </w:rPr>
        <w:t>湖艳根据村民居住距离的远近设置禽畜户外集中养殖点。一般为</w:t>
      </w:r>
      <w:r>
        <w:rPr>
          <w:rFonts w:ascii="Times New Roman" w:hAnsi="Times New Roman" w:eastAsia="方正仿宋简体" w:cstheme="minorBidi"/>
          <w:spacing w:val="10"/>
          <w:sz w:val="32"/>
          <w:szCs w:val="30"/>
        </w:rPr>
        <w:t>6户一个集中禽圈，设有地下粪便回收管道，保证了粪便的回收利用与村容清洁。</w:t>
      </w:r>
    </w:p>
    <w:p>
      <w:pPr>
        <w:spacing w:line="590" w:lineRule="exact"/>
        <w:ind w:firstLine="640" w:firstLineChars="200"/>
        <w:rPr>
          <w:rFonts w:ascii="黑体" w:hAnsi="黑体" w:eastAsia="黑体" w:cs="黑体"/>
          <w:sz w:val="32"/>
          <w:szCs w:val="36"/>
        </w:rPr>
      </w:pPr>
      <w:r>
        <w:rPr>
          <w:rFonts w:hint="eastAsia" w:ascii="黑体" w:hAnsi="黑体" w:eastAsia="黑体" w:cs="黑体"/>
          <w:sz w:val="32"/>
          <w:szCs w:val="36"/>
        </w:rPr>
        <w:t>6.全民参与、共建共享——村民自治好</w:t>
      </w:r>
    </w:p>
    <w:p>
      <w:pPr>
        <w:spacing w:line="590" w:lineRule="exact"/>
        <w:ind w:firstLine="680" w:firstLineChars="200"/>
        <w:rPr>
          <w:rFonts w:ascii="Times New Roman" w:hAnsi="Times New Roman" w:eastAsia="方正仿宋简体" w:cstheme="minorBidi"/>
          <w:spacing w:val="10"/>
          <w:sz w:val="32"/>
          <w:szCs w:val="30"/>
        </w:rPr>
      </w:pPr>
      <w:r>
        <w:rPr>
          <w:rFonts w:hint="eastAsia" w:ascii="Times New Roman" w:hAnsi="Times New Roman" w:eastAsia="方正仿宋简体" w:cstheme="minorBidi"/>
          <w:spacing w:val="10"/>
          <w:sz w:val="32"/>
          <w:szCs w:val="30"/>
        </w:rPr>
        <w:t>湖艳的村民自治程度达到很高水准，表现为村民对公共事务参与度高、覆盖面广，村集体决策充分体现村民民意。尤其在房屋管控、环境整治、垃圾分类等重大公共事务中凸显了有效治理优势。湖艳村打造“全民参与、共建共享”的村民自治格局关键点有二：</w:t>
      </w:r>
      <w:r>
        <w:rPr>
          <w:rFonts w:hint="eastAsia" w:ascii="楷体" w:hAnsi="楷体" w:eastAsia="楷体" w:cs="Times New Roman"/>
          <w:sz w:val="32"/>
          <w:szCs w:val="24"/>
        </w:rPr>
        <w:t>一是拓宽基层治理的组织体系，全员参与。</w:t>
      </w:r>
      <w:r>
        <w:rPr>
          <w:rFonts w:hint="eastAsia" w:ascii="Times New Roman" w:hAnsi="Times New Roman" w:eastAsia="方正仿宋简体" w:cstheme="minorBidi"/>
          <w:spacing w:val="10"/>
          <w:sz w:val="32"/>
          <w:szCs w:val="30"/>
        </w:rPr>
        <w:t>湖艳村首先在组织上进行改革创新，拓宽了基层治理的组织体系，除了党支部以外，还成立了“二会”“三团”等积极参与治理的组织团体，建构起分工明确的“一员二会三团”组织体系，让更多的村民参与进来，特别是激发乡贤的深度参与，实现“村民事由村民议”的共建共治共享目的。</w:t>
      </w:r>
    </w:p>
    <w:tbl>
      <w:tblPr>
        <w:tblStyle w:val="12"/>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7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129" w:type="dxa"/>
          </w:tcPr>
          <w:p>
            <w:pPr>
              <w:spacing w:line="590" w:lineRule="exact"/>
              <w:jc w:val="center"/>
              <w:rPr>
                <w:rFonts w:ascii="宋体" w:hAnsi="宋体" w:cs="Times New Roman"/>
                <w:sz w:val="28"/>
                <w:szCs w:val="24"/>
              </w:rPr>
            </w:pPr>
            <w:r>
              <w:rPr>
                <w:rFonts w:hint="eastAsia" w:ascii="宋体" w:hAnsi="宋体" w:cs="Times New Roman"/>
                <w:sz w:val="28"/>
                <w:szCs w:val="24"/>
              </w:rPr>
              <w:t>一员</w:t>
            </w:r>
          </w:p>
        </w:tc>
        <w:tc>
          <w:tcPr>
            <w:tcW w:w="7167" w:type="dxa"/>
          </w:tcPr>
          <w:p>
            <w:pPr>
              <w:spacing w:line="590" w:lineRule="exact"/>
              <w:ind w:firstLine="560" w:firstLineChars="200"/>
              <w:jc w:val="left"/>
              <w:rPr>
                <w:rFonts w:ascii="仿宋" w:hAnsi="仿宋" w:eastAsia="仿宋" w:cs="Times New Roman"/>
                <w:sz w:val="28"/>
                <w:szCs w:val="24"/>
              </w:rPr>
            </w:pPr>
            <w:r>
              <w:rPr>
                <w:rFonts w:hint="eastAsia" w:ascii="仿宋" w:hAnsi="仿宋" w:eastAsia="仿宋" w:cs="Times New Roman"/>
                <w:sz w:val="28"/>
                <w:szCs w:val="24"/>
              </w:rPr>
              <w:t>党员（村中先锋力量）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129" w:type="dxa"/>
            <w:vMerge w:val="restart"/>
            <w:vAlign w:val="center"/>
          </w:tcPr>
          <w:p>
            <w:pPr>
              <w:spacing w:line="590" w:lineRule="exact"/>
              <w:jc w:val="center"/>
              <w:rPr>
                <w:rFonts w:ascii="宋体" w:hAnsi="宋体" w:cs="Times New Roman"/>
                <w:sz w:val="28"/>
                <w:szCs w:val="24"/>
              </w:rPr>
            </w:pPr>
            <w:r>
              <w:rPr>
                <w:rFonts w:hint="eastAsia" w:ascii="宋体" w:hAnsi="宋体" w:cs="Times New Roman"/>
                <w:sz w:val="28"/>
                <w:szCs w:val="24"/>
              </w:rPr>
              <w:t>二会</w:t>
            </w:r>
          </w:p>
        </w:tc>
        <w:tc>
          <w:tcPr>
            <w:tcW w:w="7167" w:type="dxa"/>
          </w:tcPr>
          <w:p>
            <w:pPr>
              <w:spacing w:line="590" w:lineRule="exact"/>
              <w:ind w:firstLine="560" w:firstLineChars="200"/>
              <w:jc w:val="left"/>
              <w:rPr>
                <w:rFonts w:ascii="仿宋" w:hAnsi="仿宋" w:eastAsia="仿宋" w:cs="Times New Roman"/>
                <w:sz w:val="28"/>
                <w:szCs w:val="24"/>
              </w:rPr>
            </w:pPr>
            <w:r>
              <w:rPr>
                <w:rFonts w:hint="eastAsia" w:ascii="仿宋" w:hAnsi="仿宋" w:eastAsia="仿宋" w:cs="Times New Roman"/>
                <w:sz w:val="28"/>
                <w:szCs w:val="24"/>
              </w:rPr>
              <w:t>妇女会（村中留守力量）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129" w:type="dxa"/>
            <w:vMerge w:val="continue"/>
          </w:tcPr>
          <w:p>
            <w:pPr>
              <w:spacing w:line="590" w:lineRule="exact"/>
              <w:ind w:firstLine="560" w:firstLineChars="200"/>
              <w:jc w:val="center"/>
              <w:rPr>
                <w:rFonts w:ascii="宋体" w:hAnsi="宋体" w:cs="Times New Roman"/>
                <w:sz w:val="28"/>
                <w:szCs w:val="24"/>
              </w:rPr>
            </w:pPr>
          </w:p>
        </w:tc>
        <w:tc>
          <w:tcPr>
            <w:tcW w:w="7167" w:type="dxa"/>
          </w:tcPr>
          <w:p>
            <w:pPr>
              <w:spacing w:line="590" w:lineRule="exact"/>
              <w:ind w:firstLine="560" w:firstLineChars="200"/>
              <w:jc w:val="left"/>
              <w:rPr>
                <w:rFonts w:ascii="仿宋" w:hAnsi="仿宋" w:eastAsia="仿宋" w:cs="Times New Roman"/>
                <w:sz w:val="28"/>
                <w:szCs w:val="24"/>
              </w:rPr>
            </w:pPr>
            <w:r>
              <w:rPr>
                <w:rFonts w:hint="eastAsia" w:ascii="仿宋" w:hAnsi="仿宋" w:eastAsia="仿宋" w:cs="Times New Roman"/>
                <w:sz w:val="28"/>
                <w:szCs w:val="24"/>
              </w:rPr>
              <w:t>村民理事会（重要组织力量）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129" w:type="dxa"/>
            <w:vMerge w:val="restart"/>
            <w:vAlign w:val="center"/>
          </w:tcPr>
          <w:p>
            <w:pPr>
              <w:spacing w:line="590" w:lineRule="exact"/>
              <w:jc w:val="center"/>
              <w:rPr>
                <w:rFonts w:ascii="宋体" w:hAnsi="宋体" w:cs="Times New Roman"/>
                <w:sz w:val="28"/>
                <w:szCs w:val="24"/>
              </w:rPr>
            </w:pPr>
            <w:r>
              <w:rPr>
                <w:rFonts w:hint="eastAsia" w:ascii="宋体" w:hAnsi="宋体" w:cs="Times New Roman"/>
                <w:sz w:val="28"/>
                <w:szCs w:val="24"/>
              </w:rPr>
              <w:t>三团</w:t>
            </w:r>
          </w:p>
        </w:tc>
        <w:tc>
          <w:tcPr>
            <w:tcW w:w="7167" w:type="dxa"/>
          </w:tcPr>
          <w:p>
            <w:pPr>
              <w:spacing w:line="590" w:lineRule="exact"/>
              <w:ind w:firstLine="560" w:firstLineChars="200"/>
              <w:jc w:val="left"/>
              <w:rPr>
                <w:rFonts w:ascii="仿宋" w:hAnsi="仿宋" w:eastAsia="仿宋" w:cs="Times New Roman"/>
                <w:sz w:val="28"/>
                <w:szCs w:val="24"/>
              </w:rPr>
            </w:pPr>
            <w:r>
              <w:rPr>
                <w:rFonts w:hint="eastAsia" w:ascii="仿宋" w:hAnsi="仿宋" w:eastAsia="仿宋" w:cs="Times New Roman"/>
                <w:sz w:val="28"/>
                <w:szCs w:val="24"/>
              </w:rPr>
              <w:t>学生团（村中未来力量）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129" w:type="dxa"/>
            <w:vMerge w:val="continue"/>
          </w:tcPr>
          <w:p>
            <w:pPr>
              <w:spacing w:line="590" w:lineRule="exact"/>
              <w:ind w:firstLine="560" w:firstLineChars="200"/>
              <w:rPr>
                <w:rFonts w:ascii="仿宋" w:hAnsi="仿宋" w:eastAsia="仿宋" w:cs="Times New Roman"/>
                <w:sz w:val="28"/>
                <w:szCs w:val="24"/>
              </w:rPr>
            </w:pPr>
          </w:p>
        </w:tc>
        <w:tc>
          <w:tcPr>
            <w:tcW w:w="7167" w:type="dxa"/>
          </w:tcPr>
          <w:p>
            <w:pPr>
              <w:spacing w:line="590" w:lineRule="exact"/>
              <w:ind w:firstLine="560" w:firstLineChars="200"/>
              <w:jc w:val="left"/>
              <w:rPr>
                <w:rFonts w:ascii="仿宋" w:hAnsi="仿宋" w:eastAsia="仿宋" w:cs="Times New Roman"/>
                <w:sz w:val="28"/>
                <w:szCs w:val="24"/>
              </w:rPr>
            </w:pPr>
            <w:r>
              <w:rPr>
                <w:rFonts w:hint="eastAsia" w:ascii="仿宋" w:hAnsi="仿宋" w:eastAsia="仿宋" w:cs="Times New Roman"/>
                <w:sz w:val="28"/>
                <w:szCs w:val="24"/>
              </w:rPr>
              <w:t>青年团（先进思想的中坚力量）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129" w:type="dxa"/>
            <w:vMerge w:val="continue"/>
          </w:tcPr>
          <w:p>
            <w:pPr>
              <w:spacing w:line="590" w:lineRule="exact"/>
              <w:ind w:firstLine="560" w:firstLineChars="200"/>
              <w:rPr>
                <w:rFonts w:ascii="仿宋" w:hAnsi="仿宋" w:eastAsia="仿宋" w:cs="Times New Roman"/>
                <w:sz w:val="28"/>
                <w:szCs w:val="24"/>
              </w:rPr>
            </w:pPr>
          </w:p>
        </w:tc>
        <w:tc>
          <w:tcPr>
            <w:tcW w:w="7167" w:type="dxa"/>
          </w:tcPr>
          <w:p>
            <w:pPr>
              <w:spacing w:line="590" w:lineRule="exact"/>
              <w:ind w:firstLine="560" w:firstLineChars="200"/>
              <w:jc w:val="left"/>
              <w:rPr>
                <w:rFonts w:ascii="仿宋" w:hAnsi="仿宋" w:eastAsia="仿宋" w:cs="Times New Roman"/>
                <w:sz w:val="28"/>
                <w:szCs w:val="24"/>
              </w:rPr>
            </w:pPr>
            <w:r>
              <w:rPr>
                <w:rFonts w:hint="eastAsia" w:ascii="仿宋" w:hAnsi="仿宋" w:eastAsia="仿宋" w:cs="Times New Roman"/>
                <w:sz w:val="28"/>
                <w:szCs w:val="24"/>
              </w:rPr>
              <w:t>志愿团（鞭挞后进、树立榜样重要力量）</w:t>
            </w:r>
          </w:p>
        </w:tc>
      </w:tr>
    </w:tbl>
    <w:p>
      <w:pPr>
        <w:spacing w:line="590" w:lineRule="exact"/>
        <w:ind w:firstLine="640" w:firstLineChars="200"/>
        <w:rPr>
          <w:rFonts w:ascii="仿宋" w:hAnsi="仿宋" w:eastAsia="仿宋" w:cs="Times New Roman"/>
          <w:sz w:val="32"/>
          <w:szCs w:val="24"/>
        </w:rPr>
      </w:pPr>
      <w:r>
        <w:rPr>
          <w:rFonts w:hint="eastAsia" w:ascii="楷体" w:hAnsi="楷体" w:eastAsia="楷体" w:cs="Times New Roman"/>
          <w:sz w:val="32"/>
          <w:szCs w:val="24"/>
        </w:rPr>
        <w:t>二是订立全民签字通过的《村规民约》，开展“依规治村”的治理模式。</w:t>
      </w:r>
      <w:r>
        <w:rPr>
          <w:rFonts w:hint="eastAsia" w:ascii="Times New Roman" w:hAnsi="Times New Roman" w:eastAsia="方正仿宋简体" w:cstheme="minorBidi"/>
          <w:spacing w:val="10"/>
          <w:sz w:val="32"/>
          <w:szCs w:val="30"/>
        </w:rPr>
        <w:t>村民理事会发动全体村民订立《村规民约》，文件经过反复讨论，充分体现每个村民意愿（经全村</w:t>
      </w:r>
      <w:r>
        <w:rPr>
          <w:rFonts w:ascii="Times New Roman" w:hAnsi="Times New Roman" w:eastAsia="方正仿宋简体" w:cstheme="minorBidi"/>
          <w:spacing w:val="10"/>
          <w:sz w:val="32"/>
          <w:szCs w:val="30"/>
        </w:rPr>
        <w:t>185户户主代表集体签名通过）</w:t>
      </w:r>
      <w:r>
        <w:rPr>
          <w:rFonts w:hint="eastAsia" w:ascii="Times New Roman" w:hAnsi="Times New Roman" w:eastAsia="方正仿宋简体" w:cstheme="minorBidi"/>
          <w:spacing w:val="10"/>
          <w:sz w:val="32"/>
          <w:szCs w:val="30"/>
        </w:rPr>
        <w:t>后颁布实施</w:t>
      </w:r>
      <w:r>
        <w:rPr>
          <w:rFonts w:ascii="Times New Roman" w:hAnsi="Times New Roman" w:eastAsia="方正仿宋简体" w:cstheme="minorBidi"/>
          <w:spacing w:val="10"/>
          <w:sz w:val="32"/>
          <w:szCs w:val="30"/>
        </w:rPr>
        <w:t>。湖艳村《村规民约》既有传统族规对村民的行为道德约束力，其条文内容又充分体现现代法治思想，符合现代生活需求，尤其是订立过程充分体现每个村民</w:t>
      </w:r>
      <w:r>
        <w:rPr>
          <w:rFonts w:hint="eastAsia" w:ascii="Times New Roman" w:hAnsi="Times New Roman" w:eastAsia="方正仿宋简体" w:cstheme="minorBidi"/>
          <w:spacing w:val="10"/>
          <w:sz w:val="32"/>
          <w:szCs w:val="30"/>
        </w:rPr>
        <w:t>的意志</w:t>
      </w:r>
      <w:r>
        <w:rPr>
          <w:rFonts w:ascii="Times New Roman" w:hAnsi="Times New Roman" w:eastAsia="方正仿宋简体" w:cstheme="minorBidi"/>
          <w:spacing w:val="10"/>
          <w:sz w:val="32"/>
          <w:szCs w:val="30"/>
        </w:rPr>
        <w:t>，能够促成村民依规自治的良性态势。《村规民约》是全体村民自发参与、共同订立的，违背者将面临失信于人的道德谴责，因此该约在</w:t>
      </w:r>
      <w:r>
        <w:rPr>
          <w:rFonts w:hint="eastAsia" w:ascii="Times New Roman" w:hAnsi="Times New Roman" w:eastAsia="方正仿宋简体" w:cstheme="minorBidi"/>
          <w:spacing w:val="10"/>
          <w:sz w:val="32"/>
          <w:szCs w:val="30"/>
        </w:rPr>
        <w:t>该</w:t>
      </w:r>
      <w:r>
        <w:rPr>
          <w:rFonts w:ascii="Times New Roman" w:hAnsi="Times New Roman" w:eastAsia="方正仿宋简体" w:cstheme="minorBidi"/>
          <w:spacing w:val="10"/>
          <w:sz w:val="32"/>
          <w:szCs w:val="30"/>
        </w:rPr>
        <w:t>村能够发挥出很强治理效能。</w:t>
      </w:r>
    </w:p>
    <w:p>
      <w:pPr>
        <w:spacing w:line="590" w:lineRule="exact"/>
        <w:ind w:firstLine="640" w:firstLineChars="200"/>
        <w:rPr>
          <w:rFonts w:ascii="宋体" w:hAnsi="宋体"/>
          <w:sz w:val="32"/>
          <w:szCs w:val="36"/>
        </w:rPr>
      </w:pPr>
      <w:r>
        <w:rPr>
          <w:rFonts w:hint="eastAsia" w:ascii="黑体" w:hAnsi="黑体" w:eastAsia="黑体" w:cs="黑体"/>
          <w:sz w:val="32"/>
          <w:szCs w:val="36"/>
        </w:rPr>
        <w:t>7.奖学敬老、仁孝传家——乡风文明好</w:t>
      </w:r>
    </w:p>
    <w:p>
      <w:pPr>
        <w:tabs>
          <w:tab w:val="left" w:pos="630"/>
        </w:tabs>
        <w:spacing w:line="590" w:lineRule="exact"/>
        <w:rPr>
          <w:rFonts w:ascii="Times New Roman" w:hAnsi="Times New Roman" w:eastAsia="方正仿宋简体" w:cstheme="minorBidi"/>
          <w:spacing w:val="10"/>
          <w:sz w:val="32"/>
          <w:szCs w:val="30"/>
        </w:rPr>
      </w:pPr>
      <w:r>
        <w:rPr>
          <w:rFonts w:ascii="Times New Roman" w:hAnsi="Times New Roman" w:eastAsia="方正仿宋简体" w:cstheme="minorBidi"/>
          <w:spacing w:val="10"/>
          <w:sz w:val="32"/>
          <w:szCs w:val="30"/>
        </w:rPr>
        <w:drawing>
          <wp:anchor distT="0" distB="0" distL="114300" distR="114300" simplePos="0" relativeHeight="251664384" behindDoc="1" locked="0" layoutInCell="1" allowOverlap="1">
            <wp:simplePos x="0" y="0"/>
            <wp:positionH relativeFrom="margin">
              <wp:posOffset>3609340</wp:posOffset>
            </wp:positionH>
            <wp:positionV relativeFrom="paragraph">
              <wp:posOffset>1543050</wp:posOffset>
            </wp:positionV>
            <wp:extent cx="1936115" cy="2286000"/>
            <wp:effectExtent l="0" t="0" r="6985" b="0"/>
            <wp:wrapTight wrapText="bothSides">
              <wp:wrapPolygon>
                <wp:start x="0" y="0"/>
                <wp:lineTo x="0" y="21420"/>
                <wp:lineTo x="21465" y="21420"/>
                <wp:lineTo x="21465"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936115" cy="2286000"/>
                    </a:xfrm>
                    <a:prstGeom prst="rect">
                      <a:avLst/>
                    </a:prstGeom>
                    <a:noFill/>
                  </pic:spPr>
                </pic:pic>
              </a:graphicData>
            </a:graphic>
          </wp:anchor>
        </w:drawing>
      </w:r>
      <w:r>
        <w:rPr>
          <w:rFonts w:ascii="宋体" w:hAnsi="宋体"/>
          <w:sz w:val="32"/>
          <w:szCs w:val="36"/>
        </w:rPr>
        <w:tab/>
      </w:r>
      <w:r>
        <w:rPr>
          <w:rFonts w:hint="eastAsia" w:ascii="Times New Roman" w:hAnsi="Times New Roman" w:eastAsia="方正仿宋简体" w:cstheme="minorBidi"/>
          <w:spacing w:val="10"/>
          <w:sz w:val="32"/>
          <w:szCs w:val="30"/>
        </w:rPr>
        <w:t>文化是乡村振兴的灵魂。湖艳村是茂名市文明实践示范村，在这里，“奖学敬老、仁孝传家”的传统家风与现代生活方式实现了有机融合。一是“奖学敬老</w:t>
      </w:r>
      <w:r>
        <w:rPr>
          <w:rFonts w:ascii="Times New Roman" w:hAnsi="Times New Roman" w:eastAsia="方正仿宋简体" w:cstheme="minorBidi"/>
          <w:spacing w:val="10"/>
          <w:sz w:val="32"/>
          <w:szCs w:val="30"/>
        </w:rPr>
        <w:t>+年例”形成文明新风尚。</w:t>
      </w:r>
      <w:r>
        <w:rPr>
          <w:rFonts w:hint="eastAsia" w:ascii="Times New Roman" w:hAnsi="Times New Roman" w:eastAsia="方正仿宋简体" w:cstheme="minorBidi"/>
          <w:spacing w:val="10"/>
          <w:sz w:val="32"/>
          <w:szCs w:val="30"/>
        </w:rPr>
        <w:t>自</w:t>
      </w:r>
      <w:r>
        <w:rPr>
          <w:rFonts w:ascii="Times New Roman" w:hAnsi="Times New Roman" w:eastAsia="方正仿宋简体" w:cstheme="minorBidi"/>
          <w:spacing w:val="10"/>
          <w:sz w:val="32"/>
          <w:szCs w:val="30"/>
        </w:rPr>
        <w:t>2008年起，每年农历初七，即湖艳村传统节日年例的前一天，湖艳村都会举办一场全民参与的盛大的“奖学敬老”活动，通过举村参与表彰的仪式将文明实践的荣耀感深度强化，赋予道德行为强大动力，效果显著。湖艳村的大学生数量从2008年以前的10个提升到如今109个，并且大学生群体</w:t>
      </w:r>
      <w:r>
        <w:rPr>
          <w:rFonts w:hint="eastAsia" w:ascii="Times New Roman" w:hAnsi="Times New Roman" w:eastAsia="方正仿宋简体" w:cstheme="minorBidi"/>
          <w:spacing w:val="10"/>
          <w:sz w:val="32"/>
          <w:szCs w:val="30"/>
        </w:rPr>
        <w:t>毕业后</w:t>
      </w:r>
      <w:r>
        <w:rPr>
          <w:rFonts w:ascii="Times New Roman" w:hAnsi="Times New Roman" w:eastAsia="方正仿宋简体" w:cstheme="minorBidi"/>
          <w:spacing w:val="10"/>
          <w:sz w:val="32"/>
          <w:szCs w:val="30"/>
        </w:rPr>
        <w:t>已成长为村中奖学敬老等活动的骨干，学风蔚然大好。此外，湖艳村还举办“外嫁女回娘家”、“重阳节敬老”等活动，在活动中传承传统美德。二是通过集体评比方式推动文明实践活动制度化开展，使文明自觉逐步内化于心。开展妇女“三评”活动，即评星级文明户、文明</w:t>
      </w:r>
      <w:r>
        <w:rPr>
          <w:rFonts w:hint="eastAsia" w:ascii="Times New Roman" w:hAnsi="Times New Roman" w:eastAsia="方正仿宋简体" w:cstheme="minorBidi"/>
          <w:spacing w:val="10"/>
          <w:sz w:val="32"/>
          <w:szCs w:val="30"/>
        </w:rPr>
        <w:t>家庭、评卫生家庭。比如卫生家庭评比是妇女同志每月对各个农户及其负责的公共卫生区域卫生情况进行两次打分，并张榜公布，鼓励先进、鞭策后进，让家家“比学赶超”，人人养成文明自觉。三是成立志愿服务队伍，打造文明实践人才队伍。目前，全村先后成立</w:t>
      </w:r>
      <w:r>
        <w:rPr>
          <w:rFonts w:ascii="Times New Roman" w:hAnsi="Times New Roman" w:eastAsia="方正仿宋简体" w:cstheme="minorBidi"/>
          <w:spacing w:val="10"/>
          <w:sz w:val="32"/>
          <w:szCs w:val="30"/>
        </w:rPr>
        <w:t>14支志愿服务队伍，志愿者213人，实现志愿服务多元化、全覆盖，形成互帮互助，文明共建良好氛围。</w:t>
      </w:r>
      <w:r>
        <w:rPr>
          <w:rFonts w:hint="eastAsia" w:ascii="Times New Roman" w:hAnsi="Times New Roman" w:eastAsia="方正仿宋简体" w:cstheme="minorBidi"/>
          <w:spacing w:val="10"/>
          <w:sz w:val="32"/>
          <w:szCs w:val="30"/>
        </w:rPr>
        <w:t>四是以“乡愁”文化带动文明宣传，在村容村貌美化中有机融合文明宣传标识。湖艳村塑造独特的“乡愁”文化，以乡愁为切入点，传承优秀村风、家风、乡风，让村民记住历史文化和生产生活传承的精神家园。湖艳村巷随处可见富有传统乡村风情的墙绘、文化长廊，既美化环境又可移风易俗，充分体现了“寓教于美”。</w:t>
      </w:r>
    </w:p>
    <w:p>
      <w:pPr>
        <w:spacing w:line="590" w:lineRule="exact"/>
        <w:ind w:firstLine="640" w:firstLineChars="200"/>
        <w:rPr>
          <w:rFonts w:ascii="宋体" w:hAnsi="宋体"/>
          <w:sz w:val="32"/>
          <w:szCs w:val="36"/>
        </w:rPr>
      </w:pPr>
      <w:r>
        <w:rPr>
          <w:rFonts w:hint="eastAsia" w:ascii="黑体" w:hAnsi="黑体" w:eastAsia="黑体" w:cs="黑体"/>
          <w:sz w:val="32"/>
          <w:szCs w:val="36"/>
        </w:rPr>
        <w:t>8.稻花香里说丰年——村民生活好</w:t>
      </w:r>
    </w:p>
    <w:p>
      <w:pPr>
        <w:spacing w:line="590" w:lineRule="exact"/>
        <w:ind w:firstLine="680" w:firstLineChars="200"/>
        <w:rPr>
          <w:rFonts w:ascii="Times New Roman" w:hAnsi="Times New Roman" w:eastAsia="方正仿宋简体" w:cstheme="minorBidi"/>
          <w:spacing w:val="10"/>
          <w:sz w:val="32"/>
          <w:szCs w:val="30"/>
        </w:rPr>
      </w:pPr>
      <w:r>
        <w:rPr>
          <w:rFonts w:ascii="Times New Roman" w:hAnsi="Times New Roman" w:eastAsia="方正仿宋简体" w:cstheme="minorBidi"/>
          <w:spacing w:val="10"/>
          <w:sz w:val="32"/>
          <w:szCs w:val="30"/>
        </w:rPr>
        <w:drawing>
          <wp:anchor distT="0" distB="0" distL="114300" distR="114300" simplePos="0" relativeHeight="251667456" behindDoc="0" locked="0" layoutInCell="1" allowOverlap="1">
            <wp:simplePos x="0" y="0"/>
            <wp:positionH relativeFrom="column">
              <wp:posOffset>-38100</wp:posOffset>
            </wp:positionH>
            <wp:positionV relativeFrom="paragraph">
              <wp:posOffset>1021080</wp:posOffset>
            </wp:positionV>
            <wp:extent cx="2371725" cy="2400300"/>
            <wp:effectExtent l="0" t="0" r="9525" b="19050"/>
            <wp:wrapSquare wrapText="bothSides"/>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rFonts w:ascii="Times New Roman" w:hAnsi="Times New Roman" w:eastAsia="方正仿宋简体" w:cstheme="minorBidi"/>
          <w:spacing w:val="10"/>
          <w:sz w:val="32"/>
          <w:szCs w:val="30"/>
        </w:rPr>
        <w:t>在湖艳村，你能看到村民仓廪实、衣食足，也能感受到村民知礼节、识荣辱。</w:t>
      </w:r>
      <w:r>
        <w:rPr>
          <w:rFonts w:hint="eastAsia" w:ascii="Times New Roman" w:hAnsi="Times New Roman" w:eastAsia="方正仿宋简体" w:cstheme="minorBidi"/>
          <w:spacing w:val="10"/>
          <w:sz w:val="32"/>
          <w:szCs w:val="30"/>
        </w:rPr>
        <w:t>湖艳村始终注重把集体经济发展与村民幸福生活结合起来。</w:t>
      </w:r>
      <w:r>
        <w:rPr>
          <w:rFonts w:ascii="Times New Roman" w:hAnsi="Times New Roman" w:eastAsia="方正仿宋简体" w:cstheme="minorBidi"/>
          <w:spacing w:val="10"/>
          <w:sz w:val="32"/>
          <w:szCs w:val="30"/>
        </w:rPr>
        <w:t>2016年，9户贫困户</w:t>
      </w:r>
      <w:r>
        <w:rPr>
          <w:rFonts w:hint="eastAsia" w:ascii="Times New Roman" w:hAnsi="Times New Roman" w:eastAsia="方正仿宋简体" w:cstheme="minorBidi"/>
          <w:spacing w:val="10"/>
          <w:sz w:val="32"/>
          <w:szCs w:val="30"/>
        </w:rPr>
        <w:t>全部实现了</w:t>
      </w:r>
      <w:r>
        <w:rPr>
          <w:rFonts w:ascii="Times New Roman" w:hAnsi="Times New Roman" w:eastAsia="方正仿宋简体" w:cstheme="minorBidi"/>
          <w:spacing w:val="10"/>
          <w:sz w:val="32"/>
          <w:szCs w:val="30"/>
        </w:rPr>
        <w:t>脱贫，</w:t>
      </w:r>
      <w:r>
        <w:rPr>
          <w:rFonts w:hint="eastAsia" w:ascii="Times New Roman" w:hAnsi="Times New Roman" w:eastAsia="方正仿宋简体" w:cstheme="minorBidi"/>
          <w:spacing w:val="10"/>
          <w:sz w:val="32"/>
          <w:szCs w:val="30"/>
        </w:rPr>
        <w:t>湖艳村</w:t>
      </w:r>
      <w:r>
        <w:rPr>
          <w:rFonts w:ascii="Times New Roman" w:hAnsi="Times New Roman" w:eastAsia="方正仿宋简体" w:cstheme="minorBidi"/>
          <w:spacing w:val="10"/>
          <w:sz w:val="32"/>
          <w:szCs w:val="30"/>
        </w:rPr>
        <w:t>走在了全面建成小康社会的前列。</w:t>
      </w:r>
      <w:r>
        <w:rPr>
          <w:rFonts w:hint="eastAsia" w:ascii="Times New Roman" w:hAnsi="Times New Roman" w:eastAsia="方正仿宋简体" w:cstheme="minorBidi"/>
          <w:spacing w:val="10"/>
          <w:sz w:val="32"/>
          <w:szCs w:val="30"/>
        </w:rPr>
        <w:t>如今，村民收入主要来源于5个方面：种植（23%）、养殖（17%）、经商（40%）、务工（15%）、股份分红（5%）。其中，村民通过股份分红，</w:t>
      </w:r>
      <w:r>
        <w:rPr>
          <w:rFonts w:ascii="Times New Roman" w:hAnsi="Times New Roman" w:eastAsia="方正仿宋简体" w:cstheme="minorBidi"/>
          <w:spacing w:val="10"/>
          <w:sz w:val="32"/>
          <w:szCs w:val="30"/>
        </w:rPr>
        <w:t>每户年终能够分红约4000元左右</w:t>
      </w:r>
      <w:r>
        <w:rPr>
          <w:rFonts w:hint="eastAsia" w:ascii="Times New Roman" w:hAnsi="Times New Roman" w:eastAsia="方正仿宋简体" w:cstheme="minorBidi"/>
          <w:spacing w:val="10"/>
          <w:sz w:val="32"/>
          <w:szCs w:val="30"/>
        </w:rPr>
        <w:t>。村集体更加注重集体经济的可持续性，每年集体收入除30%给村民分红外，</w:t>
      </w:r>
      <w:r>
        <w:rPr>
          <w:rFonts w:ascii="Times New Roman" w:hAnsi="Times New Roman" w:eastAsia="方正仿宋简体" w:cstheme="minorBidi"/>
          <w:spacing w:val="10"/>
          <w:sz w:val="32"/>
          <w:szCs w:val="30"/>
        </w:rPr>
        <w:t>70%用于村庄基建</w:t>
      </w:r>
      <w:r>
        <w:rPr>
          <w:rFonts w:hint="eastAsia" w:ascii="Times New Roman" w:hAnsi="Times New Roman" w:eastAsia="方正仿宋简体" w:cstheme="minorBidi"/>
          <w:spacing w:val="10"/>
          <w:sz w:val="32"/>
          <w:szCs w:val="30"/>
        </w:rPr>
        <w:t>和美化人居环境</w:t>
      </w:r>
      <w:r>
        <w:rPr>
          <w:rFonts w:ascii="Times New Roman" w:hAnsi="Times New Roman" w:eastAsia="方正仿宋简体" w:cstheme="minorBidi"/>
          <w:spacing w:val="10"/>
          <w:sz w:val="32"/>
          <w:szCs w:val="30"/>
        </w:rPr>
        <w:t>。围绕创建美丽乡村的目标，湖艳村聘请专业人士进行规划，如今，6米宽、3.5公里长的环村大道及村组道路全部硬底化，村务办公室标准高，村入口广场、村文化广场、阅览室、娱乐室、托老</w:t>
      </w:r>
      <w:r>
        <w:rPr>
          <w:rFonts w:hint="eastAsia" w:ascii="Times New Roman" w:hAnsi="Times New Roman" w:eastAsia="方正仿宋简体" w:cstheme="minorBidi"/>
          <w:spacing w:val="10"/>
          <w:sz w:val="32"/>
          <w:szCs w:val="30"/>
        </w:rPr>
        <w:t>和</w:t>
      </w:r>
      <w:r>
        <w:rPr>
          <w:rFonts w:ascii="Times New Roman" w:hAnsi="Times New Roman" w:eastAsia="方正仿宋简体" w:cstheme="minorBidi"/>
          <w:spacing w:val="10"/>
          <w:sz w:val="32"/>
          <w:szCs w:val="30"/>
        </w:rPr>
        <w:t>托幼中心、卫生站、卫生公厕、村内外路灯、网络监控、排污管网等基础设施</w:t>
      </w:r>
      <w:r>
        <w:rPr>
          <w:rFonts w:hint="eastAsia" w:ascii="Times New Roman" w:hAnsi="Times New Roman" w:eastAsia="方正仿宋简体" w:cstheme="minorBidi"/>
          <w:spacing w:val="10"/>
          <w:sz w:val="32"/>
          <w:szCs w:val="30"/>
        </w:rPr>
        <w:t>一应俱全</w:t>
      </w:r>
      <w:r>
        <w:rPr>
          <w:rFonts w:ascii="Times New Roman" w:hAnsi="Times New Roman" w:eastAsia="方正仿宋简体" w:cstheme="minorBidi"/>
          <w:spacing w:val="10"/>
          <w:sz w:val="32"/>
          <w:szCs w:val="30"/>
        </w:rPr>
        <w:t>，村民综合素质不断提升，经济发展、民主健全、科教进步、文化繁荣、社会和谐、人民生活殷实，</w:t>
      </w:r>
      <w:r>
        <w:rPr>
          <w:rFonts w:hint="eastAsia" w:ascii="Times New Roman" w:hAnsi="Times New Roman" w:eastAsia="方正仿宋简体" w:cstheme="minorBidi"/>
          <w:spacing w:val="10"/>
          <w:sz w:val="32"/>
          <w:szCs w:val="30"/>
        </w:rPr>
        <w:t>日子越过越红火</w:t>
      </w:r>
      <w:r>
        <w:rPr>
          <w:rFonts w:ascii="Times New Roman" w:hAnsi="Times New Roman" w:eastAsia="方正仿宋简体" w:cstheme="minorBidi"/>
          <w:spacing w:val="10"/>
          <w:sz w:val="32"/>
          <w:szCs w:val="30"/>
        </w:rPr>
        <w:t>。在加强村内软硬件基础设施建设方面，湖艳村采取</w:t>
      </w:r>
      <w:r>
        <w:rPr>
          <w:rFonts w:hint="eastAsia" w:ascii="Times New Roman" w:hAnsi="Times New Roman" w:eastAsia="方正仿宋简体" w:cstheme="minorBidi"/>
          <w:spacing w:val="10"/>
          <w:sz w:val="32"/>
          <w:szCs w:val="30"/>
        </w:rPr>
        <w:t>“四个一点”（</w:t>
      </w:r>
      <w:r>
        <w:rPr>
          <w:rFonts w:ascii="Times New Roman" w:hAnsi="Times New Roman" w:eastAsia="方正仿宋简体" w:cstheme="minorBidi"/>
          <w:spacing w:val="10"/>
          <w:sz w:val="32"/>
          <w:szCs w:val="30"/>
        </w:rPr>
        <w:t>从集体出一</w:t>
      </w:r>
      <w:r>
        <w:rPr>
          <w:rFonts w:hint="eastAsia" w:ascii="Times New Roman" w:hAnsi="Times New Roman" w:eastAsia="方正仿宋简体" w:cstheme="minorBidi"/>
          <w:spacing w:val="10"/>
          <w:sz w:val="32"/>
          <w:szCs w:val="30"/>
        </w:rPr>
        <w:t>点、争取上级扶持一点、外出乡贤捐资一点、群众自筹一点）的筹资办法，使得人居环境年年都有新的提升。</w:t>
      </w:r>
    </w:p>
    <w:p>
      <w:pPr>
        <w:spacing w:line="590" w:lineRule="exact"/>
        <w:ind w:firstLine="680" w:firstLineChars="200"/>
        <w:rPr>
          <w:rFonts w:ascii="Times New Roman" w:hAnsi="Times New Roman" w:eastAsia="方正仿宋简体" w:cstheme="minorBidi"/>
          <w:spacing w:val="10"/>
          <w:sz w:val="32"/>
          <w:szCs w:val="30"/>
        </w:rPr>
      </w:pPr>
      <w:r>
        <w:rPr>
          <w:rFonts w:hint="eastAsia" w:ascii="Times New Roman" w:hAnsi="Times New Roman" w:eastAsia="方正仿宋简体" w:cstheme="minorBidi"/>
          <w:spacing w:val="10"/>
          <w:sz w:val="32"/>
          <w:szCs w:val="30"/>
        </w:rPr>
        <w:t>湖艳村为什么能</w:t>
      </w:r>
      <w:bookmarkStart w:id="4" w:name="_Hlk41374923"/>
      <w:r>
        <w:rPr>
          <w:rFonts w:hint="eastAsia" w:ascii="Times New Roman" w:hAnsi="Times New Roman" w:eastAsia="方正仿宋简体" w:cstheme="minorBidi"/>
          <w:spacing w:val="10"/>
          <w:sz w:val="32"/>
          <w:szCs w:val="30"/>
        </w:rPr>
        <w:t>把乡村振兴乐章奏得如此优美？</w:t>
      </w:r>
    </w:p>
    <w:bookmarkEnd w:id="4"/>
    <w:p>
      <w:pPr>
        <w:spacing w:line="590" w:lineRule="exact"/>
        <w:ind w:firstLine="680" w:firstLineChars="200"/>
        <w:rPr>
          <w:rFonts w:ascii="Times New Roman" w:hAnsi="Times New Roman" w:eastAsia="方正仿宋简体" w:cstheme="minorBidi"/>
          <w:spacing w:val="10"/>
          <w:sz w:val="32"/>
          <w:szCs w:val="30"/>
        </w:rPr>
      </w:pPr>
      <w:r>
        <w:rPr>
          <w:rFonts w:hint="eastAsia" w:ascii="Times New Roman" w:hAnsi="Times New Roman" w:eastAsia="方正仿宋简体" w:cstheme="minorBidi"/>
          <w:spacing w:val="10"/>
          <w:sz w:val="32"/>
          <w:szCs w:val="30"/>
        </w:rPr>
        <w:t>乡村社会充满活力、和谐有序，这是乡村振兴达到治理有效关键所在，村民生活更加舒适、幸福感获得感不断提升，这是乡村振兴的目标所在，这些，湖艳都做到了，湖艳为什么能奏得响美丽乡村振兴新乐章？“五个关键”给我们提供了经验启示。</w:t>
      </w:r>
    </w:p>
    <w:p>
      <w:pPr>
        <w:spacing w:line="590" w:lineRule="exact"/>
        <w:ind w:firstLine="643" w:firstLineChars="200"/>
        <w:rPr>
          <w:rFonts w:ascii="Times New Roman" w:hAnsi="Times New Roman" w:eastAsia="方正仿宋简体" w:cstheme="minorBidi"/>
          <w:spacing w:val="10"/>
          <w:sz w:val="32"/>
          <w:szCs w:val="30"/>
        </w:rPr>
      </w:pPr>
      <w:r>
        <w:rPr>
          <w:rFonts w:hint="eastAsia" w:ascii="楷体" w:hAnsi="楷体" w:eastAsia="楷体" w:cs="楷体"/>
          <w:b/>
          <w:bCs/>
          <w:sz w:val="32"/>
          <w:szCs w:val="36"/>
        </w:rPr>
        <w:t>关键一：核心团队带动——依靠组织力将村民组织起来，形成凝聚力至关重要</w:t>
      </w:r>
      <w:r>
        <w:rPr>
          <w:rFonts w:hint="eastAsia" w:ascii="宋体" w:hAnsi="宋体"/>
          <w:sz w:val="32"/>
          <w:szCs w:val="36"/>
        </w:rPr>
        <w:t>。</w:t>
      </w:r>
      <w:r>
        <w:rPr>
          <w:rFonts w:hint="eastAsia" w:ascii="Times New Roman" w:hAnsi="Times New Roman" w:eastAsia="方正仿宋简体" w:cstheme="minorBidi"/>
          <w:spacing w:val="10"/>
          <w:sz w:val="32"/>
          <w:szCs w:val="30"/>
        </w:rPr>
        <w:t>“雁飞千里靠头雁”，一个村子能否发展起来关键在于村里“主心骨”形成的核心团队的带动。在党组织引领下，由村里威望高、有正能量、有责任心，事事将群众放在心上的村民组成理事会，由外出务工经商的党员组成党小组，他们切实担起责任，遇事集体商量，共同决策，形成强大工作合力；他们讲民主、善于同群众沟通，注重给群众树标杆、作表率，形成核心团队和村民“根连着根、心连着心”</w:t>
      </w:r>
      <w:r>
        <w:rPr>
          <w:rFonts w:ascii="Times New Roman" w:hAnsi="Times New Roman" w:eastAsia="方正仿宋简体" w:cstheme="minorBidi"/>
          <w:spacing w:val="10"/>
          <w:sz w:val="32"/>
          <w:szCs w:val="30"/>
        </w:rPr>
        <w:t>的密切联系通道</w:t>
      </w:r>
      <w:r>
        <w:rPr>
          <w:rFonts w:hint="eastAsia" w:ascii="Times New Roman" w:hAnsi="Times New Roman" w:eastAsia="方正仿宋简体" w:cstheme="minorBidi"/>
          <w:spacing w:val="10"/>
          <w:sz w:val="32"/>
          <w:szCs w:val="30"/>
        </w:rPr>
        <w:t>。湖艳正是牢牢抓住核心团队引领带动这一根本，注重选准带头人，突出因地制宜，吸纳群众参与，强化建章立制，规范运行，有效突破村集体经济办不好、做不大、走不远的瓶颈，实现了村民富、集体强的目标，走出你一条可持续发展的乡村振兴之路。</w:t>
      </w:r>
    </w:p>
    <w:tbl>
      <w:tblPr>
        <w:tblStyle w:val="13"/>
        <w:tblW w:w="89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7"/>
        <w:gridCol w:w="3260"/>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5" w:hRule="atLeast"/>
          <w:jc w:val="center"/>
        </w:trPr>
        <w:tc>
          <w:tcPr>
            <w:tcW w:w="8926" w:type="dxa"/>
            <w:gridSpan w:val="3"/>
          </w:tcPr>
          <w:p>
            <w:pPr>
              <w:spacing w:line="590" w:lineRule="exact"/>
              <w:jc w:val="center"/>
              <w:rPr>
                <w:rFonts w:ascii="仿宋" w:hAnsi="仿宋" w:eastAsia="仿宋" w:cs="Times New Roman"/>
                <w:sz w:val="28"/>
                <w:szCs w:val="24"/>
              </w:rPr>
            </w:pPr>
            <w:r>
              <w:rPr>
                <w:rFonts w:hint="eastAsia" w:ascii="仿宋" w:hAnsi="仿宋" w:eastAsia="仿宋" w:cs="Times New Roman"/>
                <w:sz w:val="28"/>
                <w:szCs w:val="24"/>
              </w:rPr>
              <w:t>湖艳村核心团队的构成及组织状态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47" w:type="dxa"/>
          </w:tcPr>
          <w:p>
            <w:pPr>
              <w:spacing w:line="590" w:lineRule="exact"/>
              <w:jc w:val="center"/>
              <w:rPr>
                <w:rFonts w:ascii="仿宋" w:hAnsi="仿宋" w:eastAsia="仿宋" w:cs="Times New Roman"/>
                <w:sz w:val="28"/>
                <w:szCs w:val="24"/>
              </w:rPr>
            </w:pPr>
            <w:r>
              <w:rPr>
                <w:rFonts w:ascii="仿宋" w:hAnsi="仿宋" w:eastAsia="仿宋" w:cs="Times New Roman"/>
                <w:sz w:val="28"/>
                <w:szCs w:val="24"/>
              </w:rPr>
              <w:pict>
                <v:line id="_x0000_s1026" o:spid="_x0000_s1026" o:spt="20" style="position:absolute;left:0pt;margin-left:-4.9pt;margin-top:0.15pt;height:36pt;width:120.75pt;z-index:251665408;mso-width-relative:page;mso-height-relative:page;" stroked="t" coordsize="21600,21600" o:gfxdata="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7j3xD1wAAAAYBAAAPAAAA&#10;AAAAAAEAIAAAACIAAABkcnMvZG93bnJldi54bWxQSwECFAAUAAAACACHTuJAQnsLDt0BAACKAwAA&#10;DgAAAAAAAAABACAAAAAmAQAAZHJzL2Uyb0RvYy54bWxQSwUGAAAAAAYABgBZAQAAdQUAAAAA&#10;">
                  <v:path arrowok="t"/>
                  <v:fill focussize="0,0"/>
                  <v:stroke color="#4A7EBB"/>
                  <v:imagedata o:title=""/>
                  <o:lock v:ext="edit"/>
                </v:line>
              </w:pict>
            </w:r>
            <w:r>
              <w:rPr>
                <w:rFonts w:ascii="仿宋" w:hAnsi="仿宋" w:eastAsia="仿宋" w:cs="Times New Roman"/>
                <w:sz w:val="28"/>
                <w:szCs w:val="24"/>
              </w:rPr>
              <w:pict>
                <v:line id="_x0000_s1027" o:spid="_x0000_s1027" o:spt="20" style="position:absolute;left:0pt;margin-left:-4.9pt;margin-top:0.15pt;height:57.75pt;width:87.75pt;z-index:251666432;mso-width-relative:page;mso-height-relative:page;" stroked="t" coordsize="21600,21600" o:gfxdata="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kAvfpNgAAAAHAQAADwAA&#10;AAAAAAABACAAAAAiAAAAZHJzL2Rvd25yZXYueG1sUEsBAhQAFAAAAAgAh07iQP1vfe/dAQAAigMA&#10;AA4AAAAAAAAAAQAgAAAAJwEAAGRycy9lMm9Eb2MueG1sUEsFBgAAAAAGAAYAWQEAAHYFAAAAAA==&#10;">
                  <v:path arrowok="t"/>
                  <v:fill focussize="0,0"/>
                  <v:stroke color="#4A7EBB"/>
                  <v:imagedata o:title=""/>
                  <o:lock v:ext="edit"/>
                </v:line>
              </w:pict>
            </w:r>
            <w:r>
              <w:rPr>
                <w:rFonts w:hint="eastAsia" w:ascii="仿宋" w:hAnsi="仿宋" w:eastAsia="仿宋" w:cs="Times New Roman"/>
                <w:sz w:val="28"/>
                <w:szCs w:val="24"/>
                <w:lang w:val="en-US" w:eastAsia="zh-CN"/>
              </w:rPr>
              <w:t xml:space="preserve">           </w:t>
            </w:r>
            <w:r>
              <w:rPr>
                <w:rFonts w:hint="eastAsia" w:ascii="仿宋" w:hAnsi="仿宋" w:eastAsia="仿宋" w:cs="Times New Roman"/>
                <w:sz w:val="28"/>
                <w:szCs w:val="24"/>
              </w:rPr>
              <w:t>年份</w:t>
            </w:r>
          </w:p>
          <w:p>
            <w:pPr>
              <w:spacing w:line="590" w:lineRule="exact"/>
              <w:jc w:val="center"/>
              <w:rPr>
                <w:rFonts w:ascii="仿宋" w:hAnsi="仿宋" w:eastAsia="仿宋" w:cs="Times New Roman"/>
                <w:sz w:val="28"/>
                <w:szCs w:val="24"/>
              </w:rPr>
            </w:pPr>
            <w:r>
              <w:rPr>
                <w:rFonts w:hint="eastAsia" w:ascii="仿宋" w:hAnsi="仿宋" w:eastAsia="仿宋" w:cs="Times New Roman"/>
                <w:sz w:val="28"/>
                <w:szCs w:val="24"/>
              </w:rPr>
              <w:t>组成</w:t>
            </w:r>
            <w:r>
              <w:rPr>
                <w:rFonts w:hint="eastAsia" w:ascii="仿宋" w:hAnsi="仿宋" w:eastAsia="仿宋" w:cs="Times New Roman"/>
                <w:sz w:val="28"/>
                <w:szCs w:val="24"/>
                <w:lang w:val="en-US" w:eastAsia="zh-CN"/>
              </w:rPr>
              <w:t xml:space="preserve">    </w:t>
            </w:r>
            <w:r>
              <w:rPr>
                <w:rFonts w:hint="eastAsia" w:ascii="仿宋" w:hAnsi="仿宋" w:eastAsia="仿宋" w:cs="Times New Roman"/>
                <w:sz w:val="28"/>
                <w:szCs w:val="24"/>
              </w:rPr>
              <w:t xml:space="preserve"> 成员</w:t>
            </w:r>
          </w:p>
        </w:tc>
        <w:tc>
          <w:tcPr>
            <w:tcW w:w="3260" w:type="dxa"/>
          </w:tcPr>
          <w:p>
            <w:pPr>
              <w:spacing w:line="590" w:lineRule="exact"/>
              <w:jc w:val="center"/>
              <w:rPr>
                <w:rFonts w:ascii="仿宋" w:hAnsi="仿宋" w:eastAsia="仿宋" w:cs="Times New Roman"/>
                <w:sz w:val="28"/>
                <w:szCs w:val="24"/>
              </w:rPr>
            </w:pPr>
            <w:r>
              <w:rPr>
                <w:rFonts w:hint="eastAsia" w:ascii="仿宋" w:hAnsi="仿宋" w:eastAsia="仿宋" w:cs="Times New Roman"/>
                <w:sz w:val="28"/>
                <w:szCs w:val="24"/>
              </w:rPr>
              <w:t>2</w:t>
            </w:r>
            <w:r>
              <w:rPr>
                <w:rFonts w:ascii="仿宋" w:hAnsi="仿宋" w:eastAsia="仿宋" w:cs="Times New Roman"/>
                <w:sz w:val="28"/>
                <w:szCs w:val="24"/>
              </w:rPr>
              <w:t>005</w:t>
            </w:r>
            <w:r>
              <w:rPr>
                <w:rFonts w:hint="eastAsia" w:ascii="仿宋" w:hAnsi="仿宋" w:eastAsia="仿宋" w:cs="Times New Roman"/>
                <w:sz w:val="28"/>
                <w:szCs w:val="24"/>
              </w:rPr>
              <w:t>年</w:t>
            </w:r>
          </w:p>
          <w:p>
            <w:pPr>
              <w:spacing w:line="590" w:lineRule="exact"/>
              <w:rPr>
                <w:rFonts w:ascii="仿宋" w:hAnsi="仿宋" w:eastAsia="仿宋" w:cs="Times New Roman"/>
                <w:sz w:val="28"/>
                <w:szCs w:val="24"/>
              </w:rPr>
            </w:pPr>
            <w:r>
              <w:rPr>
                <w:rFonts w:hint="eastAsia" w:ascii="仿宋" w:hAnsi="仿宋" w:eastAsia="仿宋" w:cs="Times New Roman"/>
                <w:sz w:val="28"/>
                <w:szCs w:val="24"/>
              </w:rPr>
              <w:t>（集体经济发展初期）</w:t>
            </w:r>
          </w:p>
        </w:tc>
        <w:tc>
          <w:tcPr>
            <w:tcW w:w="3119" w:type="dxa"/>
          </w:tcPr>
          <w:p>
            <w:pPr>
              <w:spacing w:line="590" w:lineRule="exact"/>
              <w:jc w:val="center"/>
              <w:rPr>
                <w:rFonts w:ascii="仿宋" w:hAnsi="仿宋" w:eastAsia="仿宋" w:cs="Times New Roman"/>
                <w:sz w:val="28"/>
                <w:szCs w:val="24"/>
              </w:rPr>
            </w:pPr>
            <w:r>
              <w:rPr>
                <w:rFonts w:hint="eastAsia" w:ascii="仿宋" w:hAnsi="仿宋" w:eastAsia="仿宋" w:cs="Times New Roman"/>
                <w:sz w:val="28"/>
                <w:szCs w:val="24"/>
              </w:rPr>
              <w:t>2</w:t>
            </w:r>
            <w:r>
              <w:rPr>
                <w:rFonts w:ascii="仿宋" w:hAnsi="仿宋" w:eastAsia="仿宋" w:cs="Times New Roman"/>
                <w:sz w:val="28"/>
                <w:szCs w:val="24"/>
              </w:rPr>
              <w:t>020</w:t>
            </w:r>
            <w:r>
              <w:rPr>
                <w:rFonts w:hint="eastAsia" w:ascii="仿宋" w:hAnsi="仿宋" w:eastAsia="仿宋" w:cs="Times New Roman"/>
                <w:sz w:val="28"/>
                <w:szCs w:val="24"/>
              </w:rPr>
              <w:t>年</w:t>
            </w:r>
          </w:p>
          <w:p>
            <w:pPr>
              <w:spacing w:line="590" w:lineRule="exact"/>
              <w:jc w:val="center"/>
              <w:rPr>
                <w:rFonts w:ascii="仿宋" w:hAnsi="仿宋" w:eastAsia="仿宋" w:cs="Times New Roman"/>
                <w:sz w:val="28"/>
                <w:szCs w:val="24"/>
              </w:rPr>
            </w:pPr>
            <w:r>
              <w:rPr>
                <w:rFonts w:hint="eastAsia" w:ascii="仿宋" w:hAnsi="仿宋" w:eastAsia="仿宋" w:cs="Times New Roman"/>
                <w:sz w:val="28"/>
                <w:szCs w:val="24"/>
              </w:rPr>
              <w:t>（现在）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47" w:type="dxa"/>
            <w:vAlign w:val="center"/>
          </w:tcPr>
          <w:p>
            <w:pPr>
              <w:spacing w:line="590" w:lineRule="exact"/>
              <w:jc w:val="center"/>
              <w:rPr>
                <w:rFonts w:ascii="仿宋" w:hAnsi="仿宋" w:eastAsia="仿宋" w:cs="Times New Roman"/>
                <w:sz w:val="28"/>
                <w:szCs w:val="24"/>
              </w:rPr>
            </w:pPr>
            <w:r>
              <w:rPr>
                <w:rFonts w:hint="eastAsia" w:ascii="仿宋" w:hAnsi="仿宋" w:eastAsia="仿宋" w:cs="Times New Roman"/>
                <w:sz w:val="28"/>
                <w:szCs w:val="24"/>
              </w:rPr>
              <w:t>村民理事会</w:t>
            </w:r>
          </w:p>
        </w:tc>
        <w:tc>
          <w:tcPr>
            <w:tcW w:w="3260" w:type="dxa"/>
          </w:tcPr>
          <w:p>
            <w:pPr>
              <w:spacing w:line="590" w:lineRule="exact"/>
              <w:jc w:val="center"/>
              <w:rPr>
                <w:rFonts w:ascii="仿宋" w:hAnsi="仿宋" w:eastAsia="仿宋" w:cs="Times New Roman"/>
                <w:sz w:val="28"/>
                <w:szCs w:val="24"/>
              </w:rPr>
            </w:pPr>
            <w:r>
              <w:rPr>
                <w:rFonts w:ascii="仿宋" w:hAnsi="仿宋" w:eastAsia="仿宋" w:cs="Times New Roman"/>
                <w:sz w:val="28"/>
                <w:szCs w:val="24"/>
              </w:rPr>
              <w:t>12人</w:t>
            </w:r>
          </w:p>
          <w:p>
            <w:pPr>
              <w:spacing w:line="590" w:lineRule="exact"/>
              <w:jc w:val="center"/>
              <w:rPr>
                <w:rFonts w:ascii="仿宋" w:hAnsi="仿宋" w:eastAsia="仿宋" w:cs="Times New Roman"/>
                <w:sz w:val="28"/>
                <w:szCs w:val="24"/>
              </w:rPr>
            </w:pPr>
            <w:r>
              <w:rPr>
                <w:rFonts w:ascii="仿宋" w:hAnsi="仿宋" w:eastAsia="仿宋" w:cs="Times New Roman"/>
                <w:sz w:val="28"/>
                <w:szCs w:val="24"/>
              </w:rPr>
              <w:t>老中青比例5：3：2</w:t>
            </w:r>
          </w:p>
        </w:tc>
        <w:tc>
          <w:tcPr>
            <w:tcW w:w="3119" w:type="dxa"/>
          </w:tcPr>
          <w:p>
            <w:pPr>
              <w:spacing w:line="590" w:lineRule="exact"/>
              <w:jc w:val="center"/>
              <w:rPr>
                <w:rFonts w:ascii="仿宋" w:hAnsi="仿宋" w:eastAsia="仿宋" w:cs="Times New Roman"/>
                <w:sz w:val="28"/>
                <w:szCs w:val="24"/>
              </w:rPr>
            </w:pPr>
            <w:r>
              <w:rPr>
                <w:rFonts w:ascii="仿宋" w:hAnsi="仿宋" w:eastAsia="仿宋" w:cs="Times New Roman"/>
                <w:sz w:val="28"/>
                <w:szCs w:val="24"/>
              </w:rPr>
              <w:t>15人</w:t>
            </w:r>
          </w:p>
          <w:p>
            <w:pPr>
              <w:spacing w:line="590" w:lineRule="exact"/>
              <w:jc w:val="center"/>
              <w:rPr>
                <w:rFonts w:ascii="仿宋" w:hAnsi="仿宋" w:eastAsia="仿宋" w:cs="Times New Roman"/>
                <w:sz w:val="28"/>
                <w:szCs w:val="24"/>
              </w:rPr>
            </w:pPr>
            <w:r>
              <w:rPr>
                <w:rFonts w:ascii="仿宋" w:hAnsi="仿宋" w:eastAsia="仿宋" w:cs="Times New Roman"/>
                <w:sz w:val="28"/>
                <w:szCs w:val="24"/>
              </w:rPr>
              <w:t>老中青比例3：5：2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47" w:type="dxa"/>
            <w:vAlign w:val="center"/>
          </w:tcPr>
          <w:p>
            <w:pPr>
              <w:spacing w:line="590" w:lineRule="exact"/>
              <w:jc w:val="center"/>
              <w:rPr>
                <w:rFonts w:ascii="仿宋" w:hAnsi="仿宋" w:eastAsia="仿宋" w:cs="Times New Roman"/>
                <w:spacing w:val="-20"/>
                <w:sz w:val="28"/>
                <w:szCs w:val="24"/>
              </w:rPr>
            </w:pPr>
            <w:r>
              <w:rPr>
                <w:rFonts w:hint="eastAsia" w:ascii="仿宋" w:hAnsi="仿宋" w:eastAsia="仿宋" w:cs="Times New Roman"/>
                <w:spacing w:val="-20"/>
                <w:sz w:val="28"/>
                <w:szCs w:val="24"/>
              </w:rPr>
              <w:t>外出务工经商党小组</w:t>
            </w:r>
          </w:p>
        </w:tc>
        <w:tc>
          <w:tcPr>
            <w:tcW w:w="3260" w:type="dxa"/>
          </w:tcPr>
          <w:p>
            <w:pPr>
              <w:spacing w:line="590" w:lineRule="exact"/>
              <w:jc w:val="center"/>
              <w:rPr>
                <w:rFonts w:ascii="仿宋" w:hAnsi="仿宋" w:eastAsia="仿宋" w:cs="Times New Roman"/>
                <w:sz w:val="28"/>
                <w:szCs w:val="24"/>
              </w:rPr>
            </w:pPr>
            <w:r>
              <w:rPr>
                <w:rFonts w:hint="eastAsia" w:ascii="仿宋" w:hAnsi="仿宋" w:eastAsia="仿宋" w:cs="Times New Roman"/>
                <w:sz w:val="28"/>
                <w:szCs w:val="24"/>
              </w:rPr>
              <w:t>7人</w:t>
            </w:r>
          </w:p>
          <w:p>
            <w:pPr>
              <w:spacing w:line="590" w:lineRule="exact"/>
              <w:jc w:val="center"/>
              <w:rPr>
                <w:rFonts w:ascii="仿宋" w:hAnsi="仿宋" w:eastAsia="仿宋" w:cs="Times New Roman"/>
                <w:sz w:val="28"/>
                <w:szCs w:val="24"/>
              </w:rPr>
            </w:pPr>
            <w:r>
              <w:rPr>
                <w:rFonts w:hint="eastAsia" w:ascii="仿宋" w:hAnsi="仿宋" w:eastAsia="仿宋" w:cs="Times New Roman"/>
                <w:sz w:val="28"/>
                <w:szCs w:val="24"/>
              </w:rPr>
              <w:t>老中青比例</w:t>
            </w:r>
            <w:r>
              <w:rPr>
                <w:rFonts w:ascii="仿宋" w:hAnsi="仿宋" w:eastAsia="仿宋" w:cs="Times New Roman"/>
                <w:sz w:val="28"/>
                <w:szCs w:val="24"/>
              </w:rPr>
              <w:t>0：6：4</w:t>
            </w:r>
          </w:p>
        </w:tc>
        <w:tc>
          <w:tcPr>
            <w:tcW w:w="3119" w:type="dxa"/>
          </w:tcPr>
          <w:p>
            <w:pPr>
              <w:spacing w:line="590" w:lineRule="exact"/>
              <w:jc w:val="center"/>
              <w:rPr>
                <w:rFonts w:ascii="仿宋" w:hAnsi="仿宋" w:eastAsia="仿宋" w:cs="Times New Roman"/>
                <w:sz w:val="28"/>
                <w:szCs w:val="24"/>
              </w:rPr>
            </w:pPr>
            <w:r>
              <w:rPr>
                <w:rFonts w:hint="eastAsia" w:ascii="仿宋" w:hAnsi="仿宋" w:eastAsia="仿宋" w:cs="Times New Roman"/>
                <w:sz w:val="28"/>
                <w:szCs w:val="24"/>
              </w:rPr>
              <w:t>16人</w:t>
            </w:r>
          </w:p>
          <w:p>
            <w:pPr>
              <w:spacing w:line="590" w:lineRule="exact"/>
              <w:jc w:val="center"/>
              <w:rPr>
                <w:rFonts w:ascii="仿宋" w:hAnsi="仿宋" w:eastAsia="仿宋" w:cs="Times New Roman"/>
                <w:sz w:val="28"/>
                <w:szCs w:val="24"/>
              </w:rPr>
            </w:pPr>
            <w:r>
              <w:rPr>
                <w:rFonts w:hint="eastAsia" w:ascii="仿宋" w:hAnsi="仿宋" w:eastAsia="仿宋" w:cs="Times New Roman"/>
                <w:sz w:val="28"/>
                <w:szCs w:val="24"/>
              </w:rPr>
              <w:t>老中青比例</w:t>
            </w:r>
            <w:r>
              <w:rPr>
                <w:rFonts w:ascii="仿宋" w:hAnsi="仿宋" w:eastAsia="仿宋" w:cs="Times New Roman"/>
                <w:sz w:val="28"/>
                <w:szCs w:val="24"/>
              </w:rPr>
              <w:t>1：5：4</w:t>
            </w:r>
          </w:p>
        </w:tc>
      </w:tr>
    </w:tbl>
    <w:p>
      <w:pPr>
        <w:spacing w:line="590" w:lineRule="exact"/>
        <w:ind w:firstLine="643" w:firstLineChars="200"/>
        <w:rPr>
          <w:rFonts w:ascii="Times New Roman" w:hAnsi="Times New Roman" w:eastAsia="方正仿宋简体" w:cstheme="minorBidi"/>
          <w:spacing w:val="10"/>
          <w:sz w:val="32"/>
          <w:szCs w:val="30"/>
        </w:rPr>
      </w:pPr>
      <w:r>
        <w:rPr>
          <w:rFonts w:hint="eastAsia" w:ascii="楷体" w:hAnsi="楷体" w:eastAsia="楷体" w:cs="楷体"/>
          <w:b/>
          <w:bCs/>
          <w:sz w:val="32"/>
          <w:szCs w:val="36"/>
        </w:rPr>
        <w:t>关键二：壮大集体经济——雄厚的物质基础是让村民真正走向小康之路的根本所在</w:t>
      </w:r>
      <w:r>
        <w:rPr>
          <w:rFonts w:hint="eastAsia" w:ascii="仿宋" w:hAnsi="仿宋" w:eastAsia="仿宋" w:cs="Times New Roman"/>
          <w:sz w:val="32"/>
          <w:szCs w:val="24"/>
        </w:rPr>
        <w:t>。</w:t>
      </w:r>
      <w:r>
        <w:rPr>
          <w:rFonts w:hint="eastAsia" w:ascii="Times New Roman" w:hAnsi="Times New Roman" w:eastAsia="方正仿宋简体" w:cstheme="minorBidi"/>
          <w:spacing w:val="10"/>
          <w:sz w:val="32"/>
          <w:szCs w:val="30"/>
        </w:rPr>
        <w:t>有钱好办事，无钱寸步难行。壮大集体经济是实施乡村振兴战略的基础工作和重要支撑。湖艳村始终把发展壮大村集体经济作为</w:t>
      </w:r>
      <w:bookmarkStart w:id="5" w:name="_GoBack"/>
      <w:bookmarkEnd w:id="5"/>
      <w:r>
        <w:rPr>
          <w:rFonts w:hint="eastAsia" w:ascii="Times New Roman" w:hAnsi="Times New Roman" w:eastAsia="方正仿宋简体" w:cstheme="minorBidi"/>
          <w:spacing w:val="10"/>
          <w:sz w:val="32"/>
          <w:szCs w:val="30"/>
        </w:rPr>
        <w:t>一项重大而紧迫任务来抓，摆上日程，制定规划，加强考核，一张蓝图绘到底。在村集体经济的发展壮大上，他们因地制宜，盘活集体资产，抢抓市场机遇，改革创新，利用自身优势，走特色发展之路，多产并进、多业并举、多措推进，广辟集体经济增收渠道，以“村党支部</w:t>
      </w:r>
      <w:r>
        <w:rPr>
          <w:rFonts w:ascii="Times New Roman" w:hAnsi="Times New Roman" w:eastAsia="方正仿宋简体" w:cstheme="minorBidi"/>
          <w:spacing w:val="10"/>
          <w:sz w:val="32"/>
          <w:szCs w:val="30"/>
        </w:rPr>
        <w:t>+核心</w:t>
      </w:r>
      <w:r>
        <w:rPr>
          <w:rFonts w:hint="eastAsia" w:ascii="Times New Roman" w:hAnsi="Times New Roman" w:eastAsia="方正仿宋简体" w:cstheme="minorBidi"/>
          <w:spacing w:val="10"/>
          <w:sz w:val="32"/>
          <w:szCs w:val="30"/>
        </w:rPr>
        <w:t>团队</w:t>
      </w:r>
      <w:r>
        <w:rPr>
          <w:rFonts w:ascii="Times New Roman" w:hAnsi="Times New Roman" w:eastAsia="方正仿宋简体" w:cstheme="minorBidi"/>
          <w:spacing w:val="10"/>
          <w:sz w:val="32"/>
          <w:szCs w:val="30"/>
        </w:rPr>
        <w:t>+农户”的</w:t>
      </w:r>
      <w:r>
        <w:rPr>
          <w:rFonts w:hint="eastAsia" w:ascii="Times New Roman" w:hAnsi="Times New Roman" w:eastAsia="方正仿宋简体" w:cstheme="minorBidi"/>
          <w:spacing w:val="10"/>
          <w:sz w:val="32"/>
          <w:szCs w:val="30"/>
        </w:rPr>
        <w:t>发展思路，探索形成了多类型、多渠道、多元化的集体经济发展路径和模式。今天，他们正在积极开辟以生态旅游促集体经济的发展新路。</w:t>
      </w:r>
    </w:p>
    <w:p>
      <w:pPr>
        <w:spacing w:line="590" w:lineRule="exact"/>
        <w:ind w:firstLine="643" w:firstLineChars="200"/>
        <w:rPr>
          <w:rFonts w:ascii="Times New Roman" w:hAnsi="Times New Roman" w:eastAsia="方正仿宋简体" w:cstheme="minorBidi"/>
          <w:spacing w:val="10"/>
          <w:sz w:val="32"/>
          <w:szCs w:val="30"/>
        </w:rPr>
      </w:pPr>
      <w:r>
        <w:rPr>
          <w:rFonts w:hint="eastAsia" w:ascii="楷体" w:hAnsi="楷体" w:eastAsia="楷体" w:cs="楷体"/>
          <w:b/>
          <w:bCs/>
          <w:sz w:val="32"/>
          <w:szCs w:val="36"/>
        </w:rPr>
        <w:t>关键三：“奖学敬老”活动——有效平台载体是带动村民有效参与的重要举措</w:t>
      </w:r>
      <w:r>
        <w:rPr>
          <w:rFonts w:hint="eastAsia" w:ascii="宋体" w:hAnsi="宋体"/>
          <w:sz w:val="32"/>
          <w:szCs w:val="36"/>
        </w:rPr>
        <w:t>。</w:t>
      </w:r>
      <w:r>
        <w:rPr>
          <w:rFonts w:hint="eastAsia" w:ascii="Times New Roman" w:hAnsi="Times New Roman" w:eastAsia="方正仿宋简体" w:cstheme="minorBidi"/>
          <w:spacing w:val="10"/>
          <w:sz w:val="32"/>
          <w:szCs w:val="30"/>
        </w:rPr>
        <w:t>村民能否自觉主动参与乡村建设，取决于他们与村集体的利益联系是否密切，“奖学敬老”等集体表彰活动是强化这种联系的很好途径。乡贤陈水清同志在交流湖艳村经验时说：自“奖学敬老”活动开展以来，村民的参与度空前加强，因为每一个家长都希望自己孩子能在奖学活动中得到一份荣耀，每一位老人都希望自己能够在全村人面前得到尊重。而“小手拉大手”、小学生给老年人送上敬老贺礼又让中华传统美德深入民心，代代传承。这些活动使村民个体能够在村集体中获得存在感、荣耀感，反过来也强化了个体对村集体的认同感。于是，村里在办理集体公共事务时就与群众有了感情铺垫，阻力自然减少，甚至主动参与配合。</w:t>
      </w:r>
    </w:p>
    <w:p>
      <w:pPr>
        <w:spacing w:line="590" w:lineRule="exact"/>
        <w:ind w:firstLine="643" w:firstLineChars="200"/>
        <w:rPr>
          <w:rFonts w:ascii="Times New Roman" w:hAnsi="Times New Roman" w:eastAsia="方正仿宋简体" w:cstheme="minorBidi"/>
          <w:spacing w:val="10"/>
          <w:sz w:val="32"/>
          <w:szCs w:val="30"/>
        </w:rPr>
      </w:pPr>
      <w:r>
        <w:rPr>
          <w:rFonts w:hint="eastAsia" w:ascii="楷体" w:hAnsi="楷体" w:eastAsia="楷体" w:cs="楷体"/>
          <w:b/>
          <w:bCs/>
          <w:sz w:val="32"/>
          <w:szCs w:val="36"/>
        </w:rPr>
        <w:t>关键四：“一户一宅” 政策落实到位——公平公正是有序开发公共资源的关键一招</w:t>
      </w:r>
      <w:r>
        <w:rPr>
          <w:rFonts w:hint="eastAsia" w:ascii="宋体" w:hAnsi="宋体"/>
          <w:sz w:val="32"/>
          <w:szCs w:val="36"/>
        </w:rPr>
        <w:t>。</w:t>
      </w:r>
      <w:r>
        <w:rPr>
          <w:rFonts w:hint="eastAsia" w:ascii="Times New Roman" w:hAnsi="Times New Roman" w:eastAsia="方正仿宋简体" w:cstheme="minorBidi"/>
          <w:spacing w:val="10"/>
          <w:sz w:val="32"/>
          <w:szCs w:val="30"/>
        </w:rPr>
        <w:t>土地永远是农民的命根子，农民最怕的是大户或“村霸”巧取豪夺，圈占土地，形成“富户多宅、贫者无地”的局面。湖艳村乡贤能够带头遵守“一户一宅”政策，将之载入具有强大约束力的《村规民约》，政策执行优先考虑无房户、危房户等弱势群体，是让全体村民吃了定心丸。村民一旦形成“在这个村集体能够保证居者有其屋”的安全感，就会充分信任村集体对公共资源的有序开发，也会自觉遵守“一户一宅”的政策要求。</w:t>
      </w:r>
    </w:p>
    <w:p>
      <w:pPr>
        <w:spacing w:line="590" w:lineRule="exact"/>
        <w:ind w:firstLine="643" w:firstLineChars="200"/>
        <w:rPr>
          <w:rFonts w:ascii="Times New Roman" w:hAnsi="Times New Roman" w:eastAsia="方正仿宋简体" w:cstheme="minorBidi"/>
          <w:spacing w:val="10"/>
          <w:sz w:val="32"/>
          <w:szCs w:val="30"/>
        </w:rPr>
      </w:pPr>
      <w:r>
        <w:rPr>
          <w:rFonts w:hint="eastAsia" w:ascii="楷体" w:hAnsi="楷体" w:eastAsia="楷体" w:cs="楷体"/>
          <w:b/>
          <w:bCs/>
          <w:sz w:val="32"/>
          <w:szCs w:val="36"/>
        </w:rPr>
        <w:t>关键五：“一员二会三团”的基层组织体系——乡村治理的组织载体的合理运用，是实现有效治理的切实保障</w:t>
      </w:r>
      <w:r>
        <w:rPr>
          <w:rFonts w:hint="eastAsia" w:ascii="宋体" w:hAnsi="宋体"/>
          <w:sz w:val="32"/>
          <w:szCs w:val="36"/>
        </w:rPr>
        <w:t>。</w:t>
      </w:r>
      <w:r>
        <w:rPr>
          <w:rFonts w:hint="eastAsia" w:ascii="Times New Roman" w:hAnsi="Times New Roman" w:eastAsia="方正仿宋简体" w:cstheme="minorBidi"/>
          <w:spacing w:val="10"/>
          <w:sz w:val="32"/>
          <w:szCs w:val="30"/>
        </w:rPr>
        <w:t>农村实现有效治理离不开村民主体的有效参与，如何让更多有见识、有能力的乡贤参与新农村建设和治理？就要打破以前单纯依靠少数干部的党支部（或村委会）的基层组织治理格局，拓宽基层组织体系，让更多的村民参与到村集体公共事务中来，让更多村民的意见吸纳到村集体决策中来。湖艳村构建起分工明确、集体参与的“一员二会三团”的基层组织体系，有效提高了该村的治理效能，成为新农村建设进行基层组织改革的很好范例，值得其它村庄探索新的治理模式参考借鉴。</w:t>
      </w:r>
    </w:p>
    <w:p>
      <w:pPr>
        <w:spacing w:line="590" w:lineRule="exact"/>
        <w:ind w:firstLine="680" w:firstLineChars="200"/>
        <w:rPr>
          <w:rFonts w:ascii="Times New Roman" w:hAnsi="Times New Roman" w:eastAsia="方正仿宋简体" w:cstheme="minorBidi"/>
          <w:spacing w:val="10"/>
          <w:sz w:val="32"/>
          <w:szCs w:val="30"/>
        </w:rPr>
      </w:pPr>
      <w:r>
        <w:rPr>
          <w:rFonts w:hint="eastAsia" w:ascii="Times New Roman" w:hAnsi="Times New Roman" w:eastAsia="方正仿宋简体" w:cstheme="minorBidi"/>
          <w:spacing w:val="10"/>
          <w:sz w:val="32"/>
          <w:szCs w:val="30"/>
        </w:rPr>
        <w:t>潮平岸阔催人进，风正扬帆正当时。未来，湖艳村将继续发挥自身优势，做牢做实乡村产业，在砥砺新征程、奋斗新时代中踏浪前行。</w:t>
      </w:r>
    </w:p>
    <w:p>
      <w:pPr>
        <w:spacing w:line="590" w:lineRule="exact"/>
        <w:rPr>
          <w:rFonts w:ascii="Times New Roman" w:hAnsi="Times New Roman" w:eastAsia="方正仿宋简体" w:cstheme="minorBidi"/>
          <w:spacing w:val="10"/>
          <w:sz w:val="32"/>
          <w:szCs w:val="30"/>
        </w:rPr>
      </w:pPr>
    </w:p>
    <w:sectPr>
      <w:footerReference r:id="rId3" w:type="default"/>
      <w:footerReference r:id="rId4" w:type="even"/>
      <w:pgSz w:w="11906" w:h="16838"/>
      <w:pgMar w:top="1587" w:right="1531" w:bottom="1587" w:left="1531" w:header="851" w:footer="1417"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BBEE3B1-CC4F-44EE-8720-CB4B6BEA78C8}"/>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2" w:fontKey="{12165462-081E-486B-A678-981DD06BD6DB}"/>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方正小标宋简体">
    <w:panose1 w:val="03000509000000000000"/>
    <w:charset w:val="86"/>
    <w:family w:val="script"/>
    <w:pitch w:val="default"/>
    <w:sig w:usb0="00000001" w:usb1="080E0000" w:usb2="00000000" w:usb3="00000000" w:csb0="00040000" w:csb1="00000000"/>
    <w:embedRegular r:id="rId3" w:fontKey="{A5DA85F6-AC67-4ECF-BFCF-955B8C8586FB}"/>
  </w:font>
  <w:font w:name="楷体">
    <w:panose1 w:val="02010609060101010101"/>
    <w:charset w:val="86"/>
    <w:family w:val="modern"/>
    <w:pitch w:val="default"/>
    <w:sig w:usb0="800002BF" w:usb1="38CF7CFA" w:usb2="00000016" w:usb3="00000000" w:csb0="00040001" w:csb1="00000000"/>
    <w:embedRegular r:id="rId4" w:fontKey="{F6DA4D1F-51D4-4529-9706-31F54954D541}"/>
  </w:font>
  <w:font w:name="方正仿宋简体">
    <w:panose1 w:val="02010601030101010101"/>
    <w:charset w:val="86"/>
    <w:family w:val="auto"/>
    <w:pitch w:val="default"/>
    <w:sig w:usb0="00000001" w:usb1="080E0000" w:usb2="00000000" w:usb3="00000000" w:csb0="00040000" w:csb1="00000000"/>
    <w:embedRegular r:id="rId5" w:fontKey="{20B38AE1-736C-4D58-A902-D8AFB379290E}"/>
  </w:font>
  <w:font w:name="仿宋">
    <w:panose1 w:val="02010609060101010101"/>
    <w:charset w:val="86"/>
    <w:family w:val="modern"/>
    <w:pitch w:val="default"/>
    <w:sig w:usb0="800002BF" w:usb1="38CF7CFA" w:usb2="00000016" w:usb3="00000000" w:csb0="00040001" w:csb1="00000000"/>
    <w:embedRegular r:id="rId6" w:fontKey="{1CB2172C-B18C-479E-9FF1-115DAB67D3C8}"/>
  </w:font>
  <w:font w:name="等线">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文本框 5" o:spid="_x0000_s2049" o:spt="202" type="#_x0000_t202" style="position:absolute;left:0pt;margin-top:0pt;height:144pt;width:144pt;mso-position-horizontal:outside;mso-position-horizontal-relative:margin;mso-wrap-style:none;z-index:251658240;mso-width-relative:page;mso-height-relative:page;" fillcolor="#FFFFFF [3201]"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">
          <v:path/>
          <v:fill on="f" focussize="0,0"/>
          <v:stroke on="f" weight="0.5pt" joinstyle="miter"/>
          <v:imagedata o:title=""/>
          <o:lock v:ext="edit"/>
          <v:textbox inset="0mm,0mm,0mm,0mm" style="mso-fit-shape-to-text:t;">
            <w:txbxContent>
              <w:p>
                <w:pPr>
                  <w:pStyle w:val="6"/>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- 13 -</w:t>
                </w:r>
                <w:r>
                  <w:rPr>
                    <w:rFonts w:ascii="Times New Roman" w:hAnsi="Times New Roman" w:cs="Times New Roman"/>
                    <w:sz w:val="28"/>
                    <w:szCs w:val="28"/>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文本框 9" o:spid="_x0000_s2050" o:spt="202" type="#_x0000_t202" style="position:absolute;left:0pt;margin-top:0pt;height:144pt;width:144pt;mso-position-horizontal:outside;mso-position-horizontal-relative:margin;mso-wrap-style:none;z-index:251659264;mso-width-relative:page;mso-height-relative:page;" fillcolor="#FFFFFF [3201]"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">
          <v:path/>
          <v:fill on="f" focussize="0,0"/>
          <v:stroke on="f" weight="0.5pt" joinstyle="miter"/>
          <v:imagedata o:title=""/>
          <o:lock v:ext="edit"/>
          <v:textbox inset="0mm,0mm,0mm,0mm" style="mso-fit-shape-to-text:t;">
            <w:txbxContent>
              <w:p>
                <w:pPr>
                  <w:pStyle w:val="6"/>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- 14 -</w:t>
                </w:r>
                <w:r>
                  <w:rPr>
                    <w:rFonts w:ascii="Times New Roman" w:hAnsi="Times New Roman" w:cs="Times New Roman"/>
                    <w:sz w:val="28"/>
                    <w:szCs w:val="28"/>
                  </w:rP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1A27E7"/>
    <w:rsid w:val="000066DB"/>
    <w:rsid w:val="000110F7"/>
    <w:rsid w:val="000364C9"/>
    <w:rsid w:val="00057263"/>
    <w:rsid w:val="00061822"/>
    <w:rsid w:val="00062FB0"/>
    <w:rsid w:val="00067CC1"/>
    <w:rsid w:val="000A417C"/>
    <w:rsid w:val="000A46F6"/>
    <w:rsid w:val="000C3E39"/>
    <w:rsid w:val="000C553B"/>
    <w:rsid w:val="000D16A7"/>
    <w:rsid w:val="000D6203"/>
    <w:rsid w:val="000D72E7"/>
    <w:rsid w:val="000E30ED"/>
    <w:rsid w:val="000E3AB9"/>
    <w:rsid w:val="000E73AC"/>
    <w:rsid w:val="000F1381"/>
    <w:rsid w:val="000F7B9D"/>
    <w:rsid w:val="00105DEC"/>
    <w:rsid w:val="00142BA8"/>
    <w:rsid w:val="001463D6"/>
    <w:rsid w:val="00161FA9"/>
    <w:rsid w:val="00162A94"/>
    <w:rsid w:val="0017120D"/>
    <w:rsid w:val="00182A25"/>
    <w:rsid w:val="00186ADC"/>
    <w:rsid w:val="001A27E7"/>
    <w:rsid w:val="001C0725"/>
    <w:rsid w:val="001D106F"/>
    <w:rsid w:val="001D6632"/>
    <w:rsid w:val="001F2518"/>
    <w:rsid w:val="001F3C46"/>
    <w:rsid w:val="001F4FB9"/>
    <w:rsid w:val="00204B91"/>
    <w:rsid w:val="00214482"/>
    <w:rsid w:val="0021683B"/>
    <w:rsid w:val="002814AF"/>
    <w:rsid w:val="00282BDB"/>
    <w:rsid w:val="00290F3D"/>
    <w:rsid w:val="0029108F"/>
    <w:rsid w:val="002921A2"/>
    <w:rsid w:val="00295297"/>
    <w:rsid w:val="002A4349"/>
    <w:rsid w:val="002B0AF8"/>
    <w:rsid w:val="002B41F7"/>
    <w:rsid w:val="002B4B84"/>
    <w:rsid w:val="002B7282"/>
    <w:rsid w:val="002D3E95"/>
    <w:rsid w:val="002D788D"/>
    <w:rsid w:val="002E4898"/>
    <w:rsid w:val="002F08CD"/>
    <w:rsid w:val="002F6BDD"/>
    <w:rsid w:val="00312032"/>
    <w:rsid w:val="00315FCE"/>
    <w:rsid w:val="003225B9"/>
    <w:rsid w:val="0032488E"/>
    <w:rsid w:val="00326412"/>
    <w:rsid w:val="00327A6A"/>
    <w:rsid w:val="003419DE"/>
    <w:rsid w:val="00352514"/>
    <w:rsid w:val="0035288C"/>
    <w:rsid w:val="0035741D"/>
    <w:rsid w:val="003725D7"/>
    <w:rsid w:val="00382EDC"/>
    <w:rsid w:val="00385052"/>
    <w:rsid w:val="00386764"/>
    <w:rsid w:val="003903AC"/>
    <w:rsid w:val="00391B9C"/>
    <w:rsid w:val="003A1701"/>
    <w:rsid w:val="003A2178"/>
    <w:rsid w:val="003B4835"/>
    <w:rsid w:val="003B7328"/>
    <w:rsid w:val="003B77AA"/>
    <w:rsid w:val="003B7BEF"/>
    <w:rsid w:val="003C1A61"/>
    <w:rsid w:val="003C2E1B"/>
    <w:rsid w:val="003C41C9"/>
    <w:rsid w:val="003D01C2"/>
    <w:rsid w:val="003D2B41"/>
    <w:rsid w:val="003D498E"/>
    <w:rsid w:val="003E1CD2"/>
    <w:rsid w:val="003E6344"/>
    <w:rsid w:val="003F3179"/>
    <w:rsid w:val="003F7375"/>
    <w:rsid w:val="00401C15"/>
    <w:rsid w:val="00412492"/>
    <w:rsid w:val="004161EE"/>
    <w:rsid w:val="004248C0"/>
    <w:rsid w:val="00431A08"/>
    <w:rsid w:val="00450347"/>
    <w:rsid w:val="00457871"/>
    <w:rsid w:val="00464296"/>
    <w:rsid w:val="00474602"/>
    <w:rsid w:val="004816E3"/>
    <w:rsid w:val="00484EB8"/>
    <w:rsid w:val="00491B0B"/>
    <w:rsid w:val="004A63BB"/>
    <w:rsid w:val="004B2E8F"/>
    <w:rsid w:val="004C29A7"/>
    <w:rsid w:val="004C4D36"/>
    <w:rsid w:val="004D4DA1"/>
    <w:rsid w:val="004D6709"/>
    <w:rsid w:val="004E69F5"/>
    <w:rsid w:val="00505FB7"/>
    <w:rsid w:val="00516123"/>
    <w:rsid w:val="00520399"/>
    <w:rsid w:val="00521667"/>
    <w:rsid w:val="005219F7"/>
    <w:rsid w:val="0055748B"/>
    <w:rsid w:val="00571C62"/>
    <w:rsid w:val="0057377A"/>
    <w:rsid w:val="00576318"/>
    <w:rsid w:val="00587EC1"/>
    <w:rsid w:val="00594BF7"/>
    <w:rsid w:val="005A136C"/>
    <w:rsid w:val="005B0BB5"/>
    <w:rsid w:val="005B1B8A"/>
    <w:rsid w:val="005B365D"/>
    <w:rsid w:val="005B52AE"/>
    <w:rsid w:val="005C1956"/>
    <w:rsid w:val="005C3301"/>
    <w:rsid w:val="005D2F6F"/>
    <w:rsid w:val="005D34D4"/>
    <w:rsid w:val="005D49AB"/>
    <w:rsid w:val="005E7258"/>
    <w:rsid w:val="00602343"/>
    <w:rsid w:val="006062AF"/>
    <w:rsid w:val="00632453"/>
    <w:rsid w:val="00644D4E"/>
    <w:rsid w:val="00672F11"/>
    <w:rsid w:val="006905DF"/>
    <w:rsid w:val="006A4482"/>
    <w:rsid w:val="006A7A6D"/>
    <w:rsid w:val="006C1D1D"/>
    <w:rsid w:val="006C7DCE"/>
    <w:rsid w:val="006E0286"/>
    <w:rsid w:val="006E1EBC"/>
    <w:rsid w:val="006F72BA"/>
    <w:rsid w:val="00705B82"/>
    <w:rsid w:val="00713A7C"/>
    <w:rsid w:val="00714FD2"/>
    <w:rsid w:val="00745D0A"/>
    <w:rsid w:val="00746B0D"/>
    <w:rsid w:val="00795EDC"/>
    <w:rsid w:val="007A0166"/>
    <w:rsid w:val="007A4698"/>
    <w:rsid w:val="007B7127"/>
    <w:rsid w:val="007C0CC8"/>
    <w:rsid w:val="007C39B8"/>
    <w:rsid w:val="007D265C"/>
    <w:rsid w:val="007D4F47"/>
    <w:rsid w:val="007E01E4"/>
    <w:rsid w:val="007E797E"/>
    <w:rsid w:val="007F6F0F"/>
    <w:rsid w:val="0081754B"/>
    <w:rsid w:val="008218CE"/>
    <w:rsid w:val="0082523D"/>
    <w:rsid w:val="00827F73"/>
    <w:rsid w:val="00836072"/>
    <w:rsid w:val="00836656"/>
    <w:rsid w:val="008372BC"/>
    <w:rsid w:val="00847AD5"/>
    <w:rsid w:val="0085697B"/>
    <w:rsid w:val="00862B0F"/>
    <w:rsid w:val="00881005"/>
    <w:rsid w:val="0088173B"/>
    <w:rsid w:val="00893E06"/>
    <w:rsid w:val="008B083A"/>
    <w:rsid w:val="008C7764"/>
    <w:rsid w:val="008D5883"/>
    <w:rsid w:val="008D5C8B"/>
    <w:rsid w:val="008E52BD"/>
    <w:rsid w:val="008E62D1"/>
    <w:rsid w:val="008F7E93"/>
    <w:rsid w:val="00905E70"/>
    <w:rsid w:val="00912DCF"/>
    <w:rsid w:val="009142FC"/>
    <w:rsid w:val="009158FA"/>
    <w:rsid w:val="009279F1"/>
    <w:rsid w:val="00927ACF"/>
    <w:rsid w:val="00927CDE"/>
    <w:rsid w:val="0094794A"/>
    <w:rsid w:val="00952D63"/>
    <w:rsid w:val="00955AF6"/>
    <w:rsid w:val="00972564"/>
    <w:rsid w:val="0099517F"/>
    <w:rsid w:val="00996E2E"/>
    <w:rsid w:val="009B22CE"/>
    <w:rsid w:val="009C3AA7"/>
    <w:rsid w:val="009C3FA4"/>
    <w:rsid w:val="009C57EC"/>
    <w:rsid w:val="009C5E15"/>
    <w:rsid w:val="009E3132"/>
    <w:rsid w:val="00A11EFB"/>
    <w:rsid w:val="00A21AAA"/>
    <w:rsid w:val="00A343EB"/>
    <w:rsid w:val="00A34E1C"/>
    <w:rsid w:val="00A36FF5"/>
    <w:rsid w:val="00A450E1"/>
    <w:rsid w:val="00A45AE0"/>
    <w:rsid w:val="00A865E3"/>
    <w:rsid w:val="00A92EB1"/>
    <w:rsid w:val="00A92FF8"/>
    <w:rsid w:val="00A9466E"/>
    <w:rsid w:val="00A97A38"/>
    <w:rsid w:val="00AB2965"/>
    <w:rsid w:val="00AB4B60"/>
    <w:rsid w:val="00AD1FCC"/>
    <w:rsid w:val="00AD6249"/>
    <w:rsid w:val="00AE4842"/>
    <w:rsid w:val="00AF0CE0"/>
    <w:rsid w:val="00B02625"/>
    <w:rsid w:val="00B02880"/>
    <w:rsid w:val="00B02FD4"/>
    <w:rsid w:val="00B10849"/>
    <w:rsid w:val="00B3267B"/>
    <w:rsid w:val="00B608B1"/>
    <w:rsid w:val="00B62B5C"/>
    <w:rsid w:val="00B66C48"/>
    <w:rsid w:val="00B67709"/>
    <w:rsid w:val="00B73F0F"/>
    <w:rsid w:val="00BA1A25"/>
    <w:rsid w:val="00BA6ECC"/>
    <w:rsid w:val="00BB62CA"/>
    <w:rsid w:val="00BC4D59"/>
    <w:rsid w:val="00C072E8"/>
    <w:rsid w:val="00C11D2C"/>
    <w:rsid w:val="00C156DC"/>
    <w:rsid w:val="00C4398F"/>
    <w:rsid w:val="00C518DF"/>
    <w:rsid w:val="00C61E5A"/>
    <w:rsid w:val="00C62244"/>
    <w:rsid w:val="00C64BE9"/>
    <w:rsid w:val="00C653D5"/>
    <w:rsid w:val="00C8032D"/>
    <w:rsid w:val="00C8336A"/>
    <w:rsid w:val="00CA4B0C"/>
    <w:rsid w:val="00CA598C"/>
    <w:rsid w:val="00CB27F9"/>
    <w:rsid w:val="00CC4105"/>
    <w:rsid w:val="00CD3B8B"/>
    <w:rsid w:val="00CD530E"/>
    <w:rsid w:val="00CD6D7F"/>
    <w:rsid w:val="00CE0DBC"/>
    <w:rsid w:val="00D00E57"/>
    <w:rsid w:val="00D018B0"/>
    <w:rsid w:val="00D13361"/>
    <w:rsid w:val="00D14BBE"/>
    <w:rsid w:val="00D15A35"/>
    <w:rsid w:val="00D242B4"/>
    <w:rsid w:val="00D25F07"/>
    <w:rsid w:val="00D4107C"/>
    <w:rsid w:val="00D43F65"/>
    <w:rsid w:val="00D57154"/>
    <w:rsid w:val="00D6247E"/>
    <w:rsid w:val="00D65A23"/>
    <w:rsid w:val="00D72DB4"/>
    <w:rsid w:val="00D82F53"/>
    <w:rsid w:val="00D90495"/>
    <w:rsid w:val="00E2748A"/>
    <w:rsid w:val="00E4789C"/>
    <w:rsid w:val="00E52C0C"/>
    <w:rsid w:val="00E57F5B"/>
    <w:rsid w:val="00E67093"/>
    <w:rsid w:val="00E87D57"/>
    <w:rsid w:val="00E90592"/>
    <w:rsid w:val="00E91863"/>
    <w:rsid w:val="00E97629"/>
    <w:rsid w:val="00EA0F77"/>
    <w:rsid w:val="00EB22C5"/>
    <w:rsid w:val="00EB6587"/>
    <w:rsid w:val="00EC2C8B"/>
    <w:rsid w:val="00EC67E6"/>
    <w:rsid w:val="00ED1F76"/>
    <w:rsid w:val="00EF05F0"/>
    <w:rsid w:val="00EF349C"/>
    <w:rsid w:val="00F24D14"/>
    <w:rsid w:val="00F34818"/>
    <w:rsid w:val="00F350E0"/>
    <w:rsid w:val="00F45AD7"/>
    <w:rsid w:val="00F5119F"/>
    <w:rsid w:val="00F53CA0"/>
    <w:rsid w:val="00F9731A"/>
    <w:rsid w:val="00FA0B7A"/>
    <w:rsid w:val="00FA2C69"/>
    <w:rsid w:val="00FA3863"/>
    <w:rsid w:val="00FB475D"/>
    <w:rsid w:val="00FC2A39"/>
    <w:rsid w:val="00FD0C83"/>
    <w:rsid w:val="00FD7477"/>
    <w:rsid w:val="00FD7F89"/>
    <w:rsid w:val="00FE08DC"/>
    <w:rsid w:val="00FE103C"/>
    <w:rsid w:val="00FE7A82"/>
    <w:rsid w:val="00FF1108"/>
    <w:rsid w:val="0C02654D"/>
    <w:rsid w:val="11946697"/>
    <w:rsid w:val="12773F92"/>
    <w:rsid w:val="17221C7C"/>
    <w:rsid w:val="19923A16"/>
    <w:rsid w:val="1ADD144E"/>
    <w:rsid w:val="20FB48E6"/>
    <w:rsid w:val="25AF4698"/>
    <w:rsid w:val="317F424E"/>
    <w:rsid w:val="3234299F"/>
    <w:rsid w:val="365C0F50"/>
    <w:rsid w:val="37973109"/>
    <w:rsid w:val="38522603"/>
    <w:rsid w:val="41406A6F"/>
    <w:rsid w:val="4B370F62"/>
    <w:rsid w:val="531B6C6A"/>
    <w:rsid w:val="5C377DEB"/>
    <w:rsid w:val="605C0336"/>
    <w:rsid w:val="62073B13"/>
    <w:rsid w:val="657856DF"/>
    <w:rsid w:val="6689278F"/>
    <w:rsid w:val="6D864F80"/>
    <w:rsid w:val="6DB6595B"/>
    <w:rsid w:val="722E10D7"/>
    <w:rsid w:val="75E72E86"/>
    <w:rsid w:val="768E216E"/>
    <w:rsid w:val="7A425DD7"/>
    <w:rsid w:val="7AE302B5"/>
    <w:rsid w:val="7DFC6F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宋体"/>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paragraph" w:styleId="2">
    <w:name w:val="heading 1"/>
    <w:basedOn w:val="1"/>
    <w:next w:val="1"/>
    <w:link w:val="22"/>
    <w:qFormat/>
    <w:uiPriority w:val="9"/>
    <w:pPr>
      <w:widowControl/>
      <w:spacing w:before="100" w:beforeAutospacing="1" w:after="100" w:afterAutospacing="1"/>
      <w:jc w:val="left"/>
      <w:outlineLvl w:val="0"/>
    </w:pPr>
    <w:rPr>
      <w:rFonts w:ascii="宋体" w:hAnsi="宋体"/>
      <w:b/>
      <w:bCs/>
      <w:kern w:val="36"/>
      <w:sz w:val="48"/>
      <w:szCs w:val="48"/>
    </w:rPr>
  </w:style>
  <w:style w:type="paragraph" w:styleId="3">
    <w:name w:val="heading 2"/>
    <w:basedOn w:val="1"/>
    <w:next w:val="1"/>
    <w:link w:val="24"/>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3"/>
    <w:qFormat/>
    <w:uiPriority w:val="9"/>
    <w:pPr>
      <w:keepNext/>
      <w:keepLines/>
      <w:spacing w:before="260" w:after="260" w:line="416" w:lineRule="auto"/>
      <w:outlineLvl w:val="2"/>
    </w:pPr>
    <w:rPr>
      <w:b/>
      <w:bCs/>
      <w:sz w:val="32"/>
      <w:szCs w:val="32"/>
    </w:rPr>
  </w:style>
  <w:style w:type="character" w:default="1" w:styleId="9">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5">
    <w:name w:val="Balloon Text"/>
    <w:basedOn w:val="1"/>
    <w:link w:val="17"/>
    <w:qFormat/>
    <w:uiPriority w:val="99"/>
    <w:rPr>
      <w:sz w:val="18"/>
      <w:szCs w:val="18"/>
    </w:rPr>
  </w:style>
  <w:style w:type="paragraph" w:styleId="6">
    <w:name w:val="footer"/>
    <w:basedOn w:val="1"/>
    <w:link w:val="15"/>
    <w:qFormat/>
    <w:uiPriority w:val="99"/>
    <w:pPr>
      <w:tabs>
        <w:tab w:val="center" w:pos="4153"/>
        <w:tab w:val="right" w:pos="8306"/>
      </w:tabs>
      <w:snapToGrid w:val="0"/>
      <w:jc w:val="left"/>
    </w:pPr>
    <w:rPr>
      <w:sz w:val="18"/>
      <w:szCs w:val="18"/>
    </w:rPr>
  </w:style>
  <w:style w:type="paragraph" w:styleId="7">
    <w:name w:val="header"/>
    <w:basedOn w:val="1"/>
    <w:link w:val="14"/>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spacing w:beforeAutospacing="1" w:afterAutospacing="1"/>
      <w:jc w:val="left"/>
    </w:pPr>
    <w:rPr>
      <w:kern w:val="0"/>
      <w:sz w:val="24"/>
      <w:szCs w:val="24"/>
    </w:rPr>
  </w:style>
  <w:style w:type="character" w:styleId="10">
    <w:name w:val="Strong"/>
    <w:basedOn w:val="9"/>
    <w:qFormat/>
    <w:uiPriority w:val="22"/>
    <w:rPr>
      <w:b/>
      <w:bCs/>
    </w:rPr>
  </w:style>
  <w:style w:type="character" w:styleId="11">
    <w:name w:val="Hyperlink"/>
    <w:qFormat/>
    <w:uiPriority w:val="0"/>
    <w:rPr>
      <w:color w:val="0000FF"/>
      <w:u w:val="single"/>
    </w:rPr>
  </w:style>
  <w:style w:type="table" w:styleId="13">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4">
    <w:name w:val="页眉 Char"/>
    <w:basedOn w:val="9"/>
    <w:link w:val="7"/>
    <w:qFormat/>
    <w:uiPriority w:val="99"/>
    <w:rPr>
      <w:sz w:val="18"/>
      <w:szCs w:val="18"/>
    </w:rPr>
  </w:style>
  <w:style w:type="character" w:customStyle="1" w:styleId="15">
    <w:name w:val="页脚 Char"/>
    <w:basedOn w:val="9"/>
    <w:link w:val="6"/>
    <w:qFormat/>
    <w:uiPriority w:val="99"/>
    <w:rPr>
      <w:sz w:val="18"/>
      <w:szCs w:val="18"/>
    </w:rPr>
  </w:style>
  <w:style w:type="paragraph" w:styleId="16">
    <w:name w:val="List Paragraph"/>
    <w:basedOn w:val="1"/>
    <w:qFormat/>
    <w:uiPriority w:val="34"/>
    <w:pPr>
      <w:ind w:firstLine="420" w:firstLineChars="200"/>
    </w:pPr>
  </w:style>
  <w:style w:type="character" w:customStyle="1" w:styleId="17">
    <w:name w:val="批注框文本 Char"/>
    <w:basedOn w:val="9"/>
    <w:link w:val="5"/>
    <w:qFormat/>
    <w:uiPriority w:val="99"/>
    <w:rPr>
      <w:sz w:val="18"/>
      <w:szCs w:val="18"/>
    </w:rPr>
  </w:style>
  <w:style w:type="paragraph" w:customStyle="1" w:styleId="18">
    <w:name w:val="Revision_c3447b37-f44c-4973-bed4-765d2287ea8b"/>
    <w:qFormat/>
    <w:uiPriority w:val="99"/>
    <w:rPr>
      <w:rFonts w:ascii="Calibri" w:hAnsi="Calibri" w:eastAsia="宋体" w:cs="宋体"/>
      <w:kern w:val="2"/>
      <w:sz w:val="21"/>
      <w:szCs w:val="22"/>
      <w:lang w:val="en-US" w:eastAsia="zh-CN" w:bidi="ar-SA"/>
    </w:rPr>
  </w:style>
  <w:style w:type="paragraph" w:customStyle="1" w:styleId="19">
    <w:name w:val="列出段落1"/>
    <w:basedOn w:val="1"/>
    <w:qFormat/>
    <w:uiPriority w:val="0"/>
    <w:pPr>
      <w:widowControl/>
      <w:adjustRightInd w:val="0"/>
      <w:snapToGrid w:val="0"/>
      <w:spacing w:after="200"/>
      <w:ind w:firstLine="420" w:firstLineChars="200"/>
      <w:jc w:val="left"/>
    </w:pPr>
    <w:rPr>
      <w:rFonts w:ascii="Tahoma" w:hAnsi="Tahoma" w:eastAsia="微软雅黑" w:cs="Times New Roman"/>
      <w:kern w:val="0"/>
      <w:sz w:val="22"/>
    </w:rPr>
  </w:style>
  <w:style w:type="paragraph" w:customStyle="1" w:styleId="20">
    <w:name w:val="p0"/>
    <w:basedOn w:val="1"/>
    <w:qFormat/>
    <w:uiPriority w:val="0"/>
    <w:pPr>
      <w:widowControl/>
      <w:spacing w:before="100" w:beforeAutospacing="1" w:after="100" w:afterAutospacing="1"/>
      <w:jc w:val="left"/>
    </w:pPr>
    <w:rPr>
      <w:rFonts w:ascii="宋体" w:hAnsi="宋体"/>
      <w:kern w:val="0"/>
      <w:sz w:val="24"/>
      <w:szCs w:val="24"/>
    </w:rPr>
  </w:style>
  <w:style w:type="character" w:customStyle="1" w:styleId="21">
    <w:name w:val="blue1"/>
    <w:basedOn w:val="9"/>
    <w:qFormat/>
    <w:uiPriority w:val="0"/>
    <w:rPr>
      <w:color w:val="0000FF"/>
    </w:rPr>
  </w:style>
  <w:style w:type="character" w:customStyle="1" w:styleId="22">
    <w:name w:val="标题 1 Char"/>
    <w:basedOn w:val="9"/>
    <w:link w:val="2"/>
    <w:qFormat/>
    <w:uiPriority w:val="9"/>
    <w:rPr>
      <w:rFonts w:ascii="宋体" w:hAnsi="宋体" w:eastAsia="宋体" w:cs="宋体"/>
      <w:b/>
      <w:bCs/>
      <w:kern w:val="36"/>
      <w:sz w:val="48"/>
      <w:szCs w:val="48"/>
    </w:rPr>
  </w:style>
  <w:style w:type="character" w:customStyle="1" w:styleId="23">
    <w:name w:val="标题 3 Char"/>
    <w:basedOn w:val="9"/>
    <w:link w:val="4"/>
    <w:qFormat/>
    <w:uiPriority w:val="9"/>
    <w:rPr>
      <w:b/>
      <w:bCs/>
      <w:sz w:val="32"/>
      <w:szCs w:val="32"/>
    </w:rPr>
  </w:style>
  <w:style w:type="character" w:customStyle="1" w:styleId="24">
    <w:name w:val="标题 2 Char"/>
    <w:basedOn w:val="9"/>
    <w:link w:val="3"/>
    <w:qFormat/>
    <w:uiPriority w:val="0"/>
    <w:rPr>
      <w:rFonts w:asciiTheme="majorHAnsi" w:hAnsiTheme="majorHAnsi" w:eastAsiaTheme="majorEastAsia"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lang="zh-CN" sz="1500" b="1" i="0" u="none" strike="noStrike" kern="1200" cap="all" spc="100" normalizeH="0" baseline="0">
              <a:solidFill>
                <a:schemeClr val="lt1"/>
              </a:solidFill>
              <a:latin typeface="+mn-lt"/>
              <a:ea typeface="+mn-ea"/>
              <a:cs typeface="+mn-cs"/>
            </a:defRPr>
          </a:pPr>
        </a:p>
      </c:txPr>
    </c:title>
    <c:autoTitleDeleted val="0"/>
    <c:plotArea>
      <c:layout>
        <c:manualLayout>
          <c:layoutTarget val="inner"/>
          <c:xMode val="edge"/>
          <c:yMode val="edge"/>
          <c:x val="0.0509424350483953"/>
          <c:y val="0.220426829268293"/>
          <c:w val="0.88792664289353"/>
          <c:h val="0.708536585365854"/>
        </c:manualLayout>
      </c:layout>
      <c:pieChart>
        <c:varyColors val="1"/>
        <c:ser>
          <c:idx val="0"/>
          <c:order val="0"/>
          <c:tx>
            <c:strRef>
              <c:f>Sheet1!$B$1</c:f>
              <c:strCache>
                <c:ptCount val="1"/>
                <c:pt idx="0">
                  <c:v>集体产业结构图</c:v>
                </c:pt>
              </c:strCache>
            </c:strRef>
          </c:tx>
          <c:spPr>
            <a:solidFill>
              <a:schemeClr val="lt1"/>
            </a:solidFill>
            <a:ln w="19050">
              <a:solidFill>
                <a:schemeClr val="accent1"/>
              </a:solidFill>
            </a:ln>
            <a:effectLst/>
          </c:spPr>
          <c:explosion val="0"/>
          <c:dPt>
            <c:idx val="0"/>
            <c:bubble3D val="0"/>
            <c:spPr>
              <a:solidFill>
                <a:schemeClr val="lt1"/>
              </a:solidFill>
              <a:ln w="19050">
                <a:solidFill>
                  <a:schemeClr val="accent1"/>
                </a:solidFill>
              </a:ln>
              <a:effectLst/>
            </c:spPr>
          </c:dPt>
          <c:dPt>
            <c:idx val="1"/>
            <c:bubble3D val="0"/>
            <c:spPr>
              <a:solidFill>
                <a:schemeClr val="lt1"/>
              </a:solidFill>
              <a:ln w="19050">
                <a:solidFill>
                  <a:schemeClr val="accent1"/>
                </a:solidFill>
              </a:ln>
              <a:effectLst/>
            </c:spPr>
          </c:dPt>
          <c:dPt>
            <c:idx val="2"/>
            <c:bubble3D val="0"/>
            <c:spPr>
              <a:solidFill>
                <a:schemeClr val="lt1"/>
              </a:solidFill>
              <a:ln w="19050">
                <a:solidFill>
                  <a:schemeClr val="accent1"/>
                </a:solidFill>
              </a:ln>
              <a:effectLst/>
            </c:spPr>
          </c:dPt>
          <c:dPt>
            <c:idx val="3"/>
            <c:bubble3D val="0"/>
            <c:spPr>
              <a:solidFill>
                <a:schemeClr val="lt1"/>
              </a:solidFill>
              <a:ln w="19050">
                <a:solidFill>
                  <a:schemeClr val="accent1"/>
                </a:solidFill>
              </a:ln>
              <a:effectLst/>
            </c:spPr>
          </c:dPt>
          <c:dLbls>
            <c:dLbl>
              <c:idx val="0"/>
              <c:layout>
                <c:manualLayout>
                  <c:x val="-0.11808593867093"/>
                  <c:y val="0.204490511188942"/>
                </c:manualLayout>
              </c:layout>
              <c:tx>
                <c:rich>
                  <a:bodyPr rot="0" spcFirstLastPara="1" vertOverflow="ellipsis" vert="horz" wrap="square" lIns="38100" tIns="19050" rIns="38100" bIns="19050" anchor="ctr" anchorCtr="1"/>
                  <a:lstStyle/>
                  <a:p>
                    <a:pPr>
                      <a:defRPr lang="zh-CN" sz="900" b="1" i="0" u="none" strike="noStrike" kern="1200" baseline="0">
                        <a:solidFill>
                          <a:schemeClr val="accent1"/>
                        </a:solidFill>
                        <a:latin typeface="+mn-lt"/>
                        <a:ea typeface="+mn-ea"/>
                        <a:cs typeface="+mn-cs"/>
                      </a:defRPr>
                    </a:pPr>
                    <a:r>
                      <a:rPr lang="zh-CN" altLang="en-US" sz="1000"/>
                      <a:t>绿色园林经济
</a:t>
                    </a:r>
                    <a:r>
                      <a:rPr lang="en-US" altLang="zh-CN" sz="1000"/>
                      <a:t>15%</a:t>
                    </a:r>
                    <a:endParaRPr lang="en-US" altLang="zh-CN"/>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293554323765951"/>
                  <c:y val="-0.088691572347025"/>
                </c:manualLayout>
              </c:layout>
              <c:tx>
                <c:rich>
                  <a:bodyPr rot="0" spcFirstLastPara="1" vertOverflow="ellipsis" vert="horz" wrap="square" lIns="38100" tIns="19050" rIns="38100" bIns="19050" anchor="ctr" anchorCtr="1">
                    <a:noAutofit/>
                  </a:bodyPr>
                  <a:lstStyle/>
                  <a:p>
                    <a:pPr>
                      <a:defRPr lang="zh-CN" sz="900" b="1" i="0" u="none" strike="noStrike" kern="1200" baseline="0">
                        <a:solidFill>
                          <a:schemeClr val="accent1"/>
                        </a:solidFill>
                        <a:latin typeface="+mn-lt"/>
                        <a:ea typeface="+mn-ea"/>
                        <a:cs typeface="+mn-cs"/>
                      </a:defRPr>
                    </a:pPr>
                    <a:r>
                      <a:rPr lang="zh-CN" altLang="en-US" sz="1000" baseline="0"/>
                      <a:t>岭南特色水果种植
</a:t>
                    </a:r>
                    <a:r>
                      <a:rPr lang="en-US" altLang="zh-CN" sz="1000" baseline="0"/>
                      <a:t>30%</a:t>
                    </a:r>
                    <a:endParaRPr lang="en-US" altLang="zh-CN" baseline="0"/>
                  </a:p>
                </c:rich>
              </c:tx>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1" i="0" u="none" strike="noStrike" kern="1200" baseline="0">
                      <a:solidFill>
                        <a:schemeClr val="accent1"/>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149957217201302"/>
                  <c:y val="-0.273638126257604"/>
                </c:manualLayout>
              </c:layout>
              <c:tx>
                <c:rich>
                  <a:bodyPr rot="0" spcFirstLastPara="1" vertOverflow="ellipsis" vert="horz" wrap="square" lIns="38100" tIns="19050" rIns="38100" bIns="19050" anchor="ctr" anchorCtr="1">
                    <a:noAutofit/>
                  </a:bodyPr>
                  <a:lstStyle/>
                  <a:p>
                    <a:pPr>
                      <a:defRPr lang="zh-CN" sz="900" b="1" i="0" u="none" strike="noStrike" kern="1200" baseline="0">
                        <a:solidFill>
                          <a:schemeClr val="accent1"/>
                        </a:solidFill>
                        <a:latin typeface="+mn-lt"/>
                        <a:ea typeface="+mn-ea"/>
                        <a:cs typeface="+mn-cs"/>
                      </a:defRPr>
                    </a:pPr>
                    <a:r>
                      <a:rPr lang="zh-CN" altLang="en-US" sz="1000" baseline="0"/>
                      <a:t>特色水产养殖和休闲垂钓
</a:t>
                    </a:r>
                    <a:r>
                      <a:rPr lang="en-US" altLang="zh-CN" sz="1000" baseline="0"/>
                      <a:t>25%</a:t>
                    </a:r>
                    <a:endParaRPr lang="en-US" altLang="zh-CN" baseline="0"/>
                  </a:p>
                </c:rich>
              </c:tx>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1" i="0" u="none" strike="noStrike" kern="1200" baseline="0">
                      <a:solidFill>
                        <a:schemeClr val="accent1"/>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270467396375017"/>
                  <c:y val="0.156269765059855"/>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44523688232298"/>
                      <c:h val="0.213581076755649"/>
                    </c:manualLayout>
                  </c15:layout>
                </c:ext>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accent1"/>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accent1">
                          <a:lumMod val="60000"/>
                          <a:lumOff val="40000"/>
                        </a:schemeClr>
                      </a:solidFill>
                      <a:prstDash val="solid"/>
                      <a:round/>
                    </a:ln>
                    <a:effectLst/>
                  </c:spPr>
                </c15:leaderLines>
              </c:ext>
            </c:extLst>
          </c:dLbls>
          <c:cat>
            <c:strRef>
              <c:f>Sheet1!$A$2:$A$5</c:f>
              <c:strCache>
                <c:ptCount val="4"/>
                <c:pt idx="0">
                  <c:v>绿色园林经济产业</c:v>
                </c:pt>
                <c:pt idx="1">
                  <c:v>岭南特色水果种植产业</c:v>
                </c:pt>
                <c:pt idx="2">
                  <c:v>特色水产养殖和休闲垂钓产业</c:v>
                </c:pt>
                <c:pt idx="3">
                  <c:v>服装品牌连锁销售</c:v>
                </c:pt>
              </c:strCache>
            </c:strRef>
          </c:cat>
          <c:val>
            <c:numRef>
              <c:f>Sheet1!$B$2:$B$5</c:f>
              <c:numCache>
                <c:formatCode>0%</c:formatCode>
                <c:ptCount val="4"/>
                <c:pt idx="0">
                  <c:v>0.15</c:v>
                </c:pt>
                <c:pt idx="1">
                  <c:v>0.3</c:v>
                </c:pt>
                <c:pt idx="2">
                  <c:v>0.25</c:v>
                </c:pt>
                <c:pt idx="3">
                  <c:v>0.3</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accent1"/>
    </a:solidFill>
    <a:ln w="9525" cap="flat" cmpd="sng" algn="ctr">
      <a:solidFill>
        <a:schemeClr val="accent1"/>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500" b="1" i="0" u="none" strike="noStrike" kern="1200" cap="all" spc="100" normalizeH="0" baseline="0">
              <a:solidFill>
                <a:schemeClr val="lt1"/>
              </a:solidFill>
              <a:latin typeface="+mn-lt"/>
              <a:ea typeface="+mn-ea"/>
              <a:cs typeface="+mn-cs"/>
            </a:defRPr>
          </a:pPr>
        </a:p>
      </c:txPr>
    </c:title>
    <c:autoTitleDeleted val="0"/>
    <c:plotArea>
      <c:layout/>
      <c:pieChart>
        <c:varyColors val="1"/>
        <c:ser>
          <c:idx val="0"/>
          <c:order val="0"/>
          <c:tx>
            <c:strRef>
              <c:f>Sheet1!$B$1</c:f>
              <c:strCache>
                <c:ptCount val="1"/>
                <c:pt idx="0">
                  <c:v>村民收入示意图</c:v>
                </c:pt>
              </c:strCache>
            </c:strRef>
          </c:tx>
          <c:spPr>
            <a:solidFill>
              <a:schemeClr val="lt1"/>
            </a:solidFill>
            <a:ln w="19050">
              <a:solidFill>
                <a:schemeClr val="accent1"/>
              </a:solidFill>
            </a:ln>
            <a:effectLst/>
          </c:spPr>
          <c:explosion val="0"/>
          <c:dPt>
            <c:idx val="0"/>
            <c:bubble3D val="0"/>
            <c:spPr>
              <a:solidFill>
                <a:schemeClr val="lt1"/>
              </a:solidFill>
              <a:ln w="19050">
                <a:solidFill>
                  <a:schemeClr val="accent1"/>
                </a:solidFill>
              </a:ln>
              <a:effectLst/>
            </c:spPr>
          </c:dPt>
          <c:dPt>
            <c:idx val="1"/>
            <c:bubble3D val="0"/>
            <c:spPr>
              <a:solidFill>
                <a:schemeClr val="lt1"/>
              </a:solidFill>
              <a:ln w="19050">
                <a:solidFill>
                  <a:schemeClr val="accent1"/>
                </a:solidFill>
              </a:ln>
              <a:effectLst/>
            </c:spPr>
          </c:dPt>
          <c:dPt>
            <c:idx val="2"/>
            <c:bubble3D val="0"/>
            <c:spPr>
              <a:solidFill>
                <a:schemeClr val="lt1"/>
              </a:solidFill>
              <a:ln w="19050">
                <a:solidFill>
                  <a:schemeClr val="accent1"/>
                </a:solidFill>
              </a:ln>
              <a:effectLst/>
            </c:spPr>
          </c:dPt>
          <c:dPt>
            <c:idx val="3"/>
            <c:bubble3D val="0"/>
            <c:spPr>
              <a:solidFill>
                <a:schemeClr val="lt1"/>
              </a:solidFill>
              <a:ln w="19050">
                <a:solidFill>
                  <a:schemeClr val="accent1"/>
                </a:solidFill>
              </a:ln>
              <a:effectLst/>
            </c:spPr>
          </c:dPt>
          <c:dPt>
            <c:idx val="4"/>
            <c:bubble3D val="0"/>
            <c:spPr>
              <a:solidFill>
                <a:schemeClr val="lt1"/>
              </a:solidFill>
              <a:ln w="19050">
                <a:solidFill>
                  <a:schemeClr val="accent1"/>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accent1"/>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accent1">
                          <a:lumMod val="60000"/>
                          <a:lumOff val="40000"/>
                        </a:schemeClr>
                      </a:solidFill>
                      <a:prstDash val="solid"/>
                      <a:round/>
                    </a:ln>
                    <a:effectLst/>
                  </c:spPr>
                </c15:leaderLines>
              </c:ext>
            </c:extLst>
          </c:dLbls>
          <c:cat>
            <c:strRef>
              <c:f>Sheet1!$A$2:$A$6</c:f>
              <c:strCache>
                <c:ptCount val="5"/>
                <c:pt idx="0">
                  <c:v>种植</c:v>
                </c:pt>
                <c:pt idx="1">
                  <c:v>养殖</c:v>
                </c:pt>
                <c:pt idx="2">
                  <c:v>经商</c:v>
                </c:pt>
                <c:pt idx="3">
                  <c:v>务工</c:v>
                </c:pt>
                <c:pt idx="4">
                  <c:v>分红</c:v>
                </c:pt>
              </c:strCache>
            </c:strRef>
          </c:cat>
          <c:val>
            <c:numRef>
              <c:f>Sheet1!$B$2:$B$6</c:f>
              <c:numCache>
                <c:formatCode>General</c:formatCode>
                <c:ptCount val="5"/>
                <c:pt idx="0">
                  <c:v>23</c:v>
                </c:pt>
                <c:pt idx="1">
                  <c:v>17</c:v>
                </c:pt>
                <c:pt idx="2">
                  <c:v>40</c:v>
                </c:pt>
                <c:pt idx="3">
                  <c:v>15</c:v>
                </c:pt>
                <c:pt idx="4">
                  <c:v>5</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accent1"/>
    </a:solidFill>
    <a:ln w="9525" cap="flat" cmpd="sng" algn="ctr">
      <a:solidFill>
        <a:schemeClr val="accent1"/>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0"/>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2B7823-02BA-4612-8593-2A455CC8BC0E}">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14</Pages>
  <Words>1109</Words>
  <Characters>6322</Characters>
  <Lines>52</Lines>
  <Paragraphs>14</Paragraphs>
  <TotalTime>145</TotalTime>
  <ScaleCrop>false</ScaleCrop>
  <LinksUpToDate>false</LinksUpToDate>
  <CharactersWithSpaces>7417</CharactersWithSpaces>
  <Application>WPS Office_10.8.2.6666_F1E327BC-269C-435d-A152-05C5408002CA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2020-04-29T09:12:00Z</dcterms:created>
  <dc:creator>SJ</dc:creator>
  <cp:lastModifiedBy>胡珍福</cp:lastModifiedBy>
  <cp:lastPrinted>2020-06-17T01:52:00Z</cp:lastPrinted>
  <dcterms:modified xsi:type="dcterms:W3CDTF">2020-08-26T08:29:27Z</dcterms:modified>
  <cp:revision>95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2052-10.8.2.6666</vt:lpwstr>
  </property>
</Properties>
</file>