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3" w:firstLineChars="200"/>
        <w:jc w:val="center"/>
        <w:rPr>
          <w:rFonts w:ascii="方正小标宋简体" w:eastAsia="方正小标宋简体" w:hAnsiTheme="minorEastAsia" w:cstheme="minorEastAsia"/>
          <w:b/>
          <w:bCs/>
          <w:sz w:val="44"/>
          <w:szCs w:val="44"/>
        </w:rPr>
      </w:pPr>
      <w:r>
        <w:rPr>
          <w:rFonts w:hint="eastAsia" w:ascii="方正小标宋简体" w:eastAsia="方正小标宋简体" w:hAnsiTheme="minorEastAsia" w:cstheme="minorEastAsia"/>
          <w:b/>
          <w:bCs/>
          <w:sz w:val="44"/>
          <w:szCs w:val="44"/>
        </w:rPr>
        <w:t>培育文明新风，构建美丽和谐新村</w:t>
      </w:r>
    </w:p>
    <w:p>
      <w:pPr>
        <w:spacing w:line="600" w:lineRule="exact"/>
        <w:ind w:firstLine="640" w:firstLineChars="200"/>
        <w:jc w:val="center"/>
        <w:rPr>
          <w:rFonts w:hint="eastAsia" w:ascii="楷体_GB2312" w:hAnsi="仿宋" w:eastAsia="楷体_GB2312" w:cs="仿宋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sz w:val="32"/>
          <w:szCs w:val="32"/>
        </w:rPr>
        <w:t>——梅州市梅县区雁洋镇长教村乡风文明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建设情况</w:t>
      </w:r>
    </w:p>
    <w:p>
      <w:pPr>
        <w:pStyle w:val="2"/>
        <w:spacing w:line="600" w:lineRule="exact"/>
        <w:ind w:firstLine="0"/>
        <w:jc w:val="center"/>
        <w:rPr>
          <w:rFonts w:ascii="楷体_GB2312" w:hAnsi="仿宋" w:eastAsia="楷体_GB2312" w:cs="仿宋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梅县区雁洋镇长教村位于叶</w:t>
      </w:r>
      <w:r>
        <w:rPr>
          <w:rFonts w:hint="eastAsia" w:ascii="仿宋_GB2312" w:hAnsi="仿宋" w:eastAsia="仿宋_GB2312" w:cs="仿宋"/>
          <w:sz w:val="32"/>
          <w:szCs w:val="32"/>
        </w:rPr>
        <w:t>剑英元帅的故乡——梅州市梅县区雁洋镇，距梅州城区约33公里，属亚热带季风性气候，森林覆盖率达到91%，是一级水源保护地。长教村总面积11.86平方公里，历史文化悠久，生态环境优美，其充分利用良好的自然生态资源，引进广东宝丽华集团投资开发生态休闲观光旅游，村企携手合作，打造了国家5A级旅游景区——“梅州雁南飞茶田景区”，形成独具特色的生态休闲观光度假旅游产业，是省文旅厅认定的首批文化和旅游特色村，同时也是国家级“生态示范村”、“中国乡村旅游模范村”。现全村336户，1468人，村党总支部党员52人，村民小组11个。2019年村集体收入110.82万元，农民人均年收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入36000元，</w:t>
      </w:r>
      <w:r>
        <w:rPr>
          <w:rFonts w:hint="eastAsia" w:ascii="仿宋_GB2312" w:hAnsi="仿宋" w:eastAsia="仿宋_GB2312" w:cs="仿宋"/>
          <w:sz w:val="32"/>
          <w:szCs w:val="32"/>
        </w:rPr>
        <w:t>是梅县区名符其实的小康村。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长教村以习近平新时代中国特色社会主义思想为指导，积极响应十九大报告中“要坚持农业农村优先发展，按照产业兴旺、生态宜居、乡风文明、治理有效、生活富裕的总要求”，在文明新风建设过程中，坚持将乡风文明建设放在发展大局中进行谋划，深化群众性精神文明建设，推进乡村振兴战略深入实施，着力提升环境卫生，大力增进民生福祉，提升乡风文明，切实增强村民的幸福感、获得感，具体做法如下：</w:t>
      </w:r>
    </w:p>
    <w:p>
      <w:pPr>
        <w:pStyle w:val="2"/>
        <w:spacing w:line="600" w:lineRule="exact"/>
        <w:ind w:firstLine="640" w:firstLineChars="200"/>
        <w:rPr>
          <w:rFonts w:ascii="黑体" w:hAnsi="黑体" w:eastAsia="黑体" w:cstheme="minorEastAsia"/>
          <w:bCs/>
          <w:sz w:val="32"/>
          <w:szCs w:val="32"/>
        </w:rPr>
      </w:pPr>
      <w:r>
        <w:rPr>
          <w:rFonts w:hint="eastAsia" w:ascii="黑体" w:hAnsi="黑体" w:eastAsia="黑体" w:cstheme="minorEastAsia"/>
          <w:bCs/>
          <w:sz w:val="32"/>
          <w:szCs w:val="32"/>
        </w:rPr>
        <w:t>一、加强组织领导，建立健全机制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长教村始终坚持“党领导一切”原则，以明确的方向和良好的工作态度，指导文明新风工作。积极推进农村精神文明建设，引导和提升乡风文明建设工作，建立和健全精神文明建设领导机制和工作机制，定期召开会议研究有关问题，落实计划，实行网格化管理，充分发挥党员的先锋模范作用，党员带头下沉负责网格，将工作落实到位，责任落实到人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长教村积极探索乡村社会治理模式。长教村党总支部、村民、企业共同制定村庄景区管理方案，三方共同管理、共同监督、共享成果，形成了“政府主导、企业运作、村民参与、共建共治共享”的发展模式。在“三共”模式的农村社会治理下，村级福利保障得到不断提升，人居环境质量得到不断改善，格局优势日渐突显，民生事业取得的稳步发展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（三）长教村建立村民理事会，制定村规民约，构建了村党组织领导、村民、企业参与的自治、法治、德治相结合的乡村治理体系，干部务实清廉的工作作风，构建起良好的干群关系。</w:t>
      </w:r>
    </w:p>
    <w:p>
      <w:pPr>
        <w:spacing w:line="600" w:lineRule="exact"/>
        <w:ind w:firstLine="640" w:firstLineChars="200"/>
        <w:rPr>
          <w:rFonts w:ascii="黑体" w:hAnsi="黑体" w:eastAsia="黑体" w:cstheme="majorEastAsia"/>
          <w:bCs/>
          <w:sz w:val="32"/>
          <w:szCs w:val="32"/>
        </w:rPr>
      </w:pPr>
      <w:r>
        <w:rPr>
          <w:rFonts w:hint="eastAsia" w:ascii="黑体" w:hAnsi="黑体" w:eastAsia="黑体" w:cstheme="majorEastAsia"/>
          <w:bCs/>
          <w:sz w:val="32"/>
          <w:szCs w:val="32"/>
        </w:rPr>
        <w:t>二、培育文明新风，构建美丽和谐新村</w:t>
      </w:r>
    </w:p>
    <w:p>
      <w:pPr>
        <w:pStyle w:val="2"/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（一）推进农村精神文明建设，弘扬文明新风。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长教村积极推进农村精神文明建设，以“社会主义核心价值观”为引导，不断加强核心价值观宣传教育，引导村民树立正确价值观念，加强道德建设、挖掘传统道德教育资源，开展文明村创建，引领风气，弘扬文明新风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1.深入宣传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“社会主义核心价值观</w:t>
      </w:r>
      <w:r>
        <w:rPr>
          <w:rFonts w:hint="eastAsia" w:ascii="仿宋_GB2312" w:hAnsi="仿宋" w:eastAsia="仿宋_GB2312" w:cs="仿宋"/>
          <w:sz w:val="32"/>
          <w:szCs w:val="32"/>
        </w:rPr>
        <w:t>”。设置核心价值观宣传栏，投放公益广告等形式，使核心价值观的教育宣传随处可见、随时可学、随心可感。在人流密集地制作宣传展板或摆放乡风文明宣传标语，形成浓厚的宣传氛围。积极动员村干部、志愿者结对帮扶，深入村组农户，深入田间地头，并采取发放问卷、宣传资料等形式深入开展乡风文明宣传，确保文明乡风的新理念，做到家喻户晓，呼吁群众从自己做起、从身边点滴做起，参与到文明新风实践的行列中来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加强农村思想道德建设，深入挖掘农村传统道德教育资源，引导村民在思想观念、道德规范、知识水平、素质修养、行为操守等方面继承和弘扬优良传统，形成积极、健康、向上的社会风气和精神风貌，稳步提升文明建设水平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sz w:val="32"/>
          <w:szCs w:val="32"/>
        </w:rPr>
        <w:t>3.认真开展文明村创建活动，运用横幅、宣传栏、外放喇叭、LED显示屏、微信群等多种宣传方式，进行广泛宣传。此外，积极开展星级文明户评选，积极邀请市、区妇联、司法等部门入村开展科学知识、法律知识、医疗卫生知识、农技知识和防诈骗知识等宣传普及活动，推进普法教育、科普教育常态化。结合节庆组织开展为民服务活动，例如，“妇女节”组织健康检查组织义诊活动，“春节”开展送春联等文化惠民活动，始终心系村民，践行服务宗旨，发挥党员先锋模范作用，引领和带动村民积极参与文明村的创建工作，助力文明新风建设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（二）保护和传承历史文化，倡导文明新风。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保护和传承历史文化，修缮和活化文化遗存，提炼文化特色，长教村以优秀传统文化为抓手，打造品牌，营造文明新风建设的新风尚。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长教村以“古驿道、古民居”为载体，其中桥溪村是有名的侨乡村和革命老区，其中13座依山就势，临溪而建的客家传统民居建筑群，于2002年被列入广东省重点文物保护单位，该建筑群不仅反映了长教村先民们在卜筑营居上，对人与自然的和谐统一的宇宙观，还饱含客家迁徙、客家民俗、华侨史、革命史的丰富内涵，具有较高的历史、文化、艺术、科学的保护价值和旅游开发价值。长教村以此为依托，保护和活化历史文化遗产,挖掘提炼村居历史文化特色，修建古驿道和骑行绿道，并对古村落、古民居进行修缮，助力文明新风的营造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2.桥溪村客家民居——继善楼，系由朱氏四子合建、历时12年才竣工的客家民居，该屋宇主人将朱柏庐的《治家格言》雕刻于党屋的屏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风之上。不仅彰现了屋宇主人对良好家风传承的祈愿，也印证了这一被历代士大夫尊为“治家之经”“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家教名著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”在民间广泛流传的真实性。该治家格言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精辟地阐明了修身治家之道，其中许多内容继承了中国传统文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化的优秀特点，比如尊敬师长，勤俭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持家，邻里和睦等，在今天仍具有现实意义，</w:t>
      </w:r>
      <w:r>
        <w:rPr>
          <w:rFonts w:hint="eastAsia" w:ascii="仿宋_GB2312" w:hAnsi="仿宋" w:eastAsia="仿宋_GB2312" w:cs="仿宋"/>
          <w:sz w:val="32"/>
          <w:szCs w:val="32"/>
        </w:rPr>
        <w:t>是宣扬客家良好家风的范本，亦是新时期下倡导文明家风的范例。长教村以此为抓手，营造良好的舆论氛围，制定村规民约，倡导文明新风促进社会和谐、家庭和谐的建设，引导村民提升文明素养。同时“继善楼”也成为该村“桥溪古韵”旅游节点“网红”，成为传承良好家风以及旅游的打卡点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长教村以优秀传统文化为抓手，深入挖掘客家南迁、千亩茶田、十大茗茶、客家美食等人文资源，结合我区山歌、木偶剧等丰富的非物质文化遗产资源，深化文化旅游产品的建设，排演《雁南飞》等大型客家文化演艺节目，生产推出了“客家印象”“婚庆民俗”“娘酒文化”等舞台剧，以及以茶文化为主题的“茶香宴”等客家美食，并将“桥溪古韵”旅游资源融入雁南飞景区，以崭新的文化内涵，向游客们展示悠久的客家历史文化、客家餐饮文化，使雁南飞景区成为我区展示客家历史文化的重要旅游园区，成为展现和倡导文明新风的新窗口之一。</w:t>
      </w:r>
    </w:p>
    <w:p>
      <w:pPr>
        <w:pStyle w:val="2"/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（三）开展群众文体活动，培育文明新风。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长教村以群众文体活动为平台，组织和引导群众广泛参与文化活动，激发广大村民爱家乡、建家乡的热情，推动精神文明创建工作，培育文明乡风。</w:t>
      </w:r>
    </w:p>
    <w:p>
      <w:pPr>
        <w:pStyle w:val="2"/>
        <w:spacing w:line="600" w:lineRule="exact"/>
        <w:ind w:left="640" w:firstLine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充分发挥村综合性文化服务中心的功能作用，动员业余</w:t>
      </w:r>
    </w:p>
    <w:p>
      <w:pPr>
        <w:pStyle w:val="2"/>
        <w:spacing w:line="600" w:lineRule="exact"/>
        <w:ind w:firstLine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文艺骨干，定期组织开展跳舞、弹唱等文体活动，尤其是在重要传统节日期间，主动组织开展“我们的节日”主题活动。今，村内文艺活动丰富多彩，村民自发成立了健身队、文艺队，欢声笑语，载歌载舞，享受美丽乡村的建设成果，特别是村委老书记丘国义组织的文艺队，带动和活跃了周边的大坪村、塘新村业余文艺队的活动。现在村民在闲暇时到广场跳广场舞、到农家书屋看书学科技、下棋、运动健身等在长教村渐次成为日常活动内容，长教村通过以“文体活动”为载体的方式，让村民成为文明新风建设的“主力军”，不断地培育文明、健康、和谐的新风尚。</w:t>
      </w:r>
    </w:p>
    <w:p>
      <w:pPr>
        <w:pStyle w:val="2"/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（四）共建美丽家园，营造文明环境。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营造良好的社会氛围，引进企业，发动海外华侨募集资金，切实做好房屋改造、道路等基础设施、公共文化服务设施建设和开展综合治理工作，改善人居环境，积极推进农村环境综合整治和生态文明建设，提升文明新村的环境，展现文明乡风建设的新气象、新面貌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1.做好基础设施建设，长教村在梅县区委区政府，雁洋镇党委、政府的领导下，紧紧围绕“产业兴旺、生态宜居、乡风文明、治理有效、生活富裕”的目标，大力实施美丽乡村建设，发展乡村文化旅游特色区，</w:t>
      </w:r>
      <w:r>
        <w:rPr>
          <w:rFonts w:hint="eastAsia" w:ascii="仿宋_GB2312" w:hAnsi="仿宋" w:eastAsia="仿宋_GB2312" w:cs="仿宋"/>
          <w:sz w:val="32"/>
          <w:szCs w:val="32"/>
        </w:rPr>
        <w:t>落实好“三清三拆三整治”“两美行动”等新农村建设，建造了富有客家特色建筑元素的长教新村，村民集中安置，全村旅游道路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宽敞</w:t>
      </w:r>
      <w:r>
        <w:rPr>
          <w:rFonts w:hint="eastAsia" w:ascii="仿宋_GB2312" w:hAnsi="仿宋" w:eastAsia="仿宋_GB2312" w:cs="仿宋"/>
          <w:sz w:val="32"/>
          <w:szCs w:val="32"/>
        </w:rPr>
        <w:t>，井然有序，无线网络“WIFI”覆盖全村，乡村旅游和公共文化服务体系建设齐备，营造良好的文明环境，夯实了文明新村建设的基础。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开发和完善公共文化服务设施建设。长教村充分利用“桥溪村”的自然生态资源，引进广东宝丽华集团投资开发“桥溪古韵”生态休闲观光旅游，并于2013年对外开放。此外，雁洋镇党委、政府自2014年起实施配套建设，对桥溪村的古民居实施保护与修缮、村道修复与改造，完善古村落的安防和消防设施建设，提升人居环境整治。村企携手合作，经多年的努力，共同打造了国家5A级旅游景区“雁南飞旅游度假村”和“桥溪古韵·梦里客家”景区，形成独具特色的生态休闲观光旅游产业，呈现出文明新风建设和新面貌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因地制宜实施村庄环境治理。伴随旅游业、农家乐兴起和社会的发展，游客的增长，为妥善处理好生活垃圾和污水的问题，现村内规划并已建成3个污水处理设施，并实行常态化、长效化管理；提倡垃圾分类、建立响应制度，向农户发放垃圾桶，垃圾桶配备率达100%，实施专人定期上门清运垃圾，保障垃圾日产日清；深入推进农村“厕所革命”，新建了4个公共卫生厕所，同时做好后续管理维护工作；深入推进“两美”行动，配合景区改造，安装了20杆主干道路灯和50杆村道园林灯；推进乡村美化绿化，改善农村人居环境，在新村种植了90棵桂花树，为美丽乡村建设增绿添彩，做好美化亮化工作，通过一系列的环境整治，村容村貌得到进一步的改善，展现文明新风建设的新气象。</w:t>
      </w:r>
    </w:p>
    <w:p>
      <w:pPr>
        <w:pStyle w:val="2"/>
        <w:spacing w:line="60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（五）发展公益事业，传递文明新风。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发展民生福祉公益事业，传递文明新风，促进经济社会繁荣和全面发展。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长教村先后成立公益促进会、宗族理事会等公益机构，其中成立于2018年的长教村公益促进会，由村书记叶战才担任公益促进会会长，目前企业捐赠资金达7000万元，现每年利息收益超过300万元，款项全部用于老人福利金、学生奖学金、扶贫帮困补助金，例如学生奖学金发放，制订标准，凡考入重点中学每年1000元，考上专科每年3000元，考上本科每年5000元，考上研究生每年15000元，自2005年起实施以来，累计发放160多万元，共有100多名学子分享了奖学金。长教村的民生福祉公益事业，成为文明长教的一道靓丽新风景，它们传递着文明积极的正能量，将互助友善、勤俭节约、尊老爱幼等文明之风吹进村民心田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长教村坚持生态发展理念，首先主动作为，带领村民耕山种果，发展种养，现全村种植了优质茶叶3000多亩、优质水果1000多亩，养蜂2000多箱。其次创新发展，依托自然和文化资源禀赋，与宝丽华集团合作大力发展茶叶产业和乡村旅游，宝丽华集团则通过吸收村民就业、租赁土地收益、产业利润分红等途径和方式，为村民直接提供就业岗位300个，间接增加岗位800多个，并实现村中劳动力100%就业，带动村民人均增收9500元以上。2019年村集体收入110.82万元，农民人均年收入38000元。经多年来努力和合作，实现了荒山变茶田、林区变景区、古村落变旅游区、新农村变旅游综合体的愿景，现拥有雁南飞国家5A级旅游景区和桥溪古韵景区，走出了一条茶叶生产与乡村旅游相结合的“长教模式”，有力地夯实了文明新风建设的物质基础。此外，企业的发展壮大，也积极支持和反哺村中各项事业，现累计筹资1.1亿元，高标准地兴建起老人活动中心、文化广场、环村公路、医疗所等基础设施。另外，完善社会公益保障，如每月为60岁以上老人以及残疾人、特困户发放生活补助，全村适龄儿童、幼儿园学龄前儿童免费入学、入园，真正实现了幼有所学、老有所养、住有所居、病有所医，成为名副其实的文明小康村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党的十九大“乡村振兴”战略提出了“产业兴旺、生态宜居、乡风文明、治理有效、生活富裕”的总要求，长教村以其基层组织的引领，健全的机制，引进企业，引导海外华侨参与家乡建设，发动群众的积极配合，有效地推动了长教村文明新风的建设，为新时期“三农”问题提供了新的方案，为我们绘就了乡村振兴，美丽乡村的美好蓝图，同时也让我们看到广阔的农村大有作为。</w:t>
      </w:r>
    </w:p>
    <w:p>
      <w:pPr>
        <w:pStyle w:val="2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2"/>
        <w:spacing w:line="600" w:lineRule="exact"/>
        <w:ind w:firstLine="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（撰文：</w:t>
      </w:r>
      <w:r>
        <w:rPr>
          <w:rFonts w:hint="eastAsia" w:ascii="楷体_GB2312" w:hAnsi="楷体_GB2312" w:eastAsia="楷体_GB2312" w:cs="楷体_GB2312"/>
          <w:sz w:val="32"/>
          <w:szCs w:val="32"/>
        </w:rPr>
        <w:t>梅州市梅县区博物馆副研究馆员，徐建文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，联系电话：</w:t>
      </w:r>
      <w:r>
        <w:rPr>
          <w:rFonts w:hint="eastAsia" w:ascii="楷体_GB2312" w:hAnsi="楷体_GB2312" w:eastAsia="楷体_GB2312" w:cs="楷体_GB2312"/>
          <w:sz w:val="32"/>
          <w:szCs w:val="32"/>
        </w:rPr>
        <w:t>13411297654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9602157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A9"/>
    <w:rsid w:val="000813C9"/>
    <w:rsid w:val="000D0FE9"/>
    <w:rsid w:val="000E19AC"/>
    <w:rsid w:val="00177CD6"/>
    <w:rsid w:val="00421202"/>
    <w:rsid w:val="004273D8"/>
    <w:rsid w:val="00552C29"/>
    <w:rsid w:val="00677351"/>
    <w:rsid w:val="00687966"/>
    <w:rsid w:val="007123AE"/>
    <w:rsid w:val="0071387F"/>
    <w:rsid w:val="007865F5"/>
    <w:rsid w:val="007F6578"/>
    <w:rsid w:val="00832C14"/>
    <w:rsid w:val="00861DCF"/>
    <w:rsid w:val="008D31A9"/>
    <w:rsid w:val="00D5602A"/>
    <w:rsid w:val="00D84B7C"/>
    <w:rsid w:val="00EE5692"/>
    <w:rsid w:val="00EF1F8D"/>
    <w:rsid w:val="00F42396"/>
    <w:rsid w:val="00F6240F"/>
    <w:rsid w:val="00FF43BA"/>
    <w:rsid w:val="04E86E44"/>
    <w:rsid w:val="052B4FA9"/>
    <w:rsid w:val="053E1148"/>
    <w:rsid w:val="09E4542B"/>
    <w:rsid w:val="0A0A260E"/>
    <w:rsid w:val="0C0525CD"/>
    <w:rsid w:val="0C690AA9"/>
    <w:rsid w:val="0D0B10C2"/>
    <w:rsid w:val="0D775EFF"/>
    <w:rsid w:val="0DA02D98"/>
    <w:rsid w:val="0E857F80"/>
    <w:rsid w:val="0E9B6276"/>
    <w:rsid w:val="10C1044D"/>
    <w:rsid w:val="10D101FC"/>
    <w:rsid w:val="17CC2E7D"/>
    <w:rsid w:val="17D3744C"/>
    <w:rsid w:val="19384F89"/>
    <w:rsid w:val="19DC56CF"/>
    <w:rsid w:val="1BD30962"/>
    <w:rsid w:val="211B1FD7"/>
    <w:rsid w:val="218659B6"/>
    <w:rsid w:val="233933AD"/>
    <w:rsid w:val="233B72C0"/>
    <w:rsid w:val="23A24974"/>
    <w:rsid w:val="260A105B"/>
    <w:rsid w:val="28CF544D"/>
    <w:rsid w:val="2A93710D"/>
    <w:rsid w:val="30505261"/>
    <w:rsid w:val="32F44990"/>
    <w:rsid w:val="33D15A6D"/>
    <w:rsid w:val="38150CE3"/>
    <w:rsid w:val="39834554"/>
    <w:rsid w:val="398A5C0F"/>
    <w:rsid w:val="3CDB3E17"/>
    <w:rsid w:val="3EC21FE7"/>
    <w:rsid w:val="420A080F"/>
    <w:rsid w:val="42A169FE"/>
    <w:rsid w:val="45927E90"/>
    <w:rsid w:val="46C42029"/>
    <w:rsid w:val="47344F65"/>
    <w:rsid w:val="499050BB"/>
    <w:rsid w:val="4A2C0632"/>
    <w:rsid w:val="4B7D0B5C"/>
    <w:rsid w:val="4BD5478A"/>
    <w:rsid w:val="4BFD78CB"/>
    <w:rsid w:val="4CCD0731"/>
    <w:rsid w:val="4D3567F9"/>
    <w:rsid w:val="4F7D35A4"/>
    <w:rsid w:val="519D7D21"/>
    <w:rsid w:val="53034407"/>
    <w:rsid w:val="536734C4"/>
    <w:rsid w:val="546621D0"/>
    <w:rsid w:val="553A49F4"/>
    <w:rsid w:val="56321FB9"/>
    <w:rsid w:val="582914C0"/>
    <w:rsid w:val="591956FF"/>
    <w:rsid w:val="5AD37375"/>
    <w:rsid w:val="5C506A6B"/>
    <w:rsid w:val="5ED45003"/>
    <w:rsid w:val="6381569C"/>
    <w:rsid w:val="64DC0779"/>
    <w:rsid w:val="6515512C"/>
    <w:rsid w:val="653D736A"/>
    <w:rsid w:val="658430AB"/>
    <w:rsid w:val="671074DC"/>
    <w:rsid w:val="6A705C06"/>
    <w:rsid w:val="6AA65B94"/>
    <w:rsid w:val="6AE804E5"/>
    <w:rsid w:val="6C7163B3"/>
    <w:rsid w:val="6CD56325"/>
    <w:rsid w:val="6DEA52F8"/>
    <w:rsid w:val="6FDD1E4A"/>
    <w:rsid w:val="704F12A6"/>
    <w:rsid w:val="70EA26DC"/>
    <w:rsid w:val="72401DC7"/>
    <w:rsid w:val="72EE0D41"/>
    <w:rsid w:val="752E11CB"/>
    <w:rsid w:val="76897CDF"/>
    <w:rsid w:val="769A1855"/>
    <w:rsid w:val="787A4DBF"/>
    <w:rsid w:val="7BF1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cs="宋体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0"/>
    <w:rPr>
      <w:i/>
      <w:iCs/>
    </w:rPr>
  </w:style>
  <w:style w:type="character" w:customStyle="1" w:styleId="13">
    <w:name w:val="标题 2 Char"/>
    <w:basedOn w:val="11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标题 3 Char"/>
    <w:basedOn w:val="11"/>
    <w:link w:val="5"/>
    <w:semiHidden/>
    <w:qFormat/>
    <w:uiPriority w:val="0"/>
    <w:rPr>
      <w:rFonts w:cs="宋体"/>
      <w:b/>
      <w:bCs/>
      <w:kern w:val="2"/>
      <w:sz w:val="32"/>
      <w:szCs w:val="32"/>
    </w:rPr>
  </w:style>
  <w:style w:type="character" w:customStyle="1" w:styleId="15">
    <w:name w:val="标题 1 Char"/>
    <w:basedOn w:val="11"/>
    <w:link w:val="3"/>
    <w:qFormat/>
    <w:uiPriority w:val="0"/>
    <w:rPr>
      <w:b/>
      <w:kern w:val="44"/>
      <w:sz w:val="44"/>
      <w:szCs w:val="22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7">
    <w:name w:val="Quote"/>
    <w:basedOn w:val="1"/>
    <w:next w:val="1"/>
    <w:link w:val="18"/>
    <w:qFormat/>
    <w:uiPriority w:val="99"/>
    <w:rPr>
      <w:rFonts w:ascii="Calibri" w:hAnsi="Calibri"/>
      <w:i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customStyle="1" w:styleId="18">
    <w:name w:val="引用 Char"/>
    <w:basedOn w:val="11"/>
    <w:link w:val="17"/>
    <w:qFormat/>
    <w:uiPriority w:val="9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19">
    <w:name w:val="Intense Quote"/>
    <w:basedOn w:val="1"/>
    <w:next w:val="1"/>
    <w:link w:val="20"/>
    <w:qFormat/>
    <w:uiPriority w:val="99"/>
    <w:pPr>
      <w:pBdr>
        <w:bottom w:val="single" w:color="4F81BD" w:themeColor="accent1" w:sz="4" w:space="4"/>
      </w:pBdr>
      <w:spacing w:before="200" w:after="280"/>
      <w:ind w:left="936" w:right="936"/>
    </w:pPr>
    <w:rPr>
      <w:rFonts w:ascii="Calibri" w:hAnsi="Calibri"/>
      <w:b/>
      <w:bCs/>
      <w:i/>
      <w:iCs/>
      <w:color w:val="4F81BD" w:themeColor="accent1"/>
      <w:szCs w:val="22"/>
      <w14:textFill>
        <w14:solidFill>
          <w14:schemeClr w14:val="accent1"/>
        </w14:solidFill>
      </w14:textFill>
    </w:rPr>
  </w:style>
  <w:style w:type="character" w:customStyle="1" w:styleId="20">
    <w:name w:val="明显引用 Char"/>
    <w:basedOn w:val="11"/>
    <w:link w:val="19"/>
    <w:qFormat/>
    <w:uiPriority w:val="99"/>
    <w:rPr>
      <w:b/>
      <w:bCs/>
      <w:i/>
      <w:iCs/>
      <w:color w:val="4F81BD" w:themeColor="accent1"/>
      <w:kern w:val="2"/>
      <w:sz w:val="21"/>
      <w:szCs w:val="22"/>
      <w14:textFill>
        <w14:solidFill>
          <w14:schemeClr w14:val="accent1"/>
        </w14:solidFill>
      </w14:textFill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页脚 Char"/>
    <w:basedOn w:val="11"/>
    <w:link w:val="7"/>
    <w:qFormat/>
    <w:uiPriority w:val="99"/>
    <w:rPr>
      <w:kern w:val="2"/>
      <w:sz w:val="18"/>
      <w:szCs w:val="21"/>
    </w:rPr>
  </w:style>
  <w:style w:type="character" w:customStyle="1" w:styleId="23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726</Words>
  <Characters>4143</Characters>
  <Lines>34</Lines>
  <Paragraphs>9</Paragraphs>
  <TotalTime>0</TotalTime>
  <ScaleCrop>false</ScaleCrop>
  <LinksUpToDate>false</LinksUpToDate>
  <CharactersWithSpaces>4860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2020-08-21T17:24:00Z</dcterms:created>
  <dc:creator>Administrator</dc:creator>
  <cp:lastModifiedBy>飞尘误扰</cp:lastModifiedBy>
  <cp:lastPrinted>2020-08-24T06:39:00Z</cp:lastPrinted>
  <dcterms:modified xsi:type="dcterms:W3CDTF">2020-08-25T07:03:48Z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